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1077D" w14:textId="77777777" w:rsidR="00C46E9C" w:rsidRPr="00C46E9C" w:rsidRDefault="00C46E9C" w:rsidP="001E3485">
      <w:pPr>
        <w:rPr>
          <w:rFonts w:asciiTheme="minorEastAsia" w:hAnsiTheme="minorEastAsia"/>
          <w:sz w:val="52"/>
          <w:szCs w:val="52"/>
        </w:rPr>
      </w:pPr>
    </w:p>
    <w:p w14:paraId="435159BC" w14:textId="5345C268" w:rsidR="00C46E9C" w:rsidRPr="00A601D4" w:rsidRDefault="00C46E9C" w:rsidP="00A601D4">
      <w:pPr>
        <w:spacing w:line="240" w:lineRule="auto"/>
        <w:jc w:val="center"/>
        <w:rPr>
          <w:rFonts w:ascii="方正小标宋简体" w:eastAsia="方正小标宋简体" w:hAnsiTheme="minorEastAsia"/>
          <w:bCs/>
          <w:sz w:val="56"/>
          <w:szCs w:val="52"/>
        </w:rPr>
      </w:pPr>
      <w:r w:rsidRPr="00A601D4">
        <w:rPr>
          <w:rFonts w:ascii="方正小标宋简体" w:eastAsia="方正小标宋简体" w:hAnsiTheme="minorEastAsia" w:hint="eastAsia"/>
          <w:bCs/>
          <w:sz w:val="56"/>
          <w:szCs w:val="52"/>
        </w:rPr>
        <w:t>金算盘报表汇总系统（基层版）</w:t>
      </w:r>
    </w:p>
    <w:p w14:paraId="22EC5957" w14:textId="77777777" w:rsidR="00C46E9C" w:rsidRPr="00A601D4" w:rsidRDefault="00C46E9C" w:rsidP="00A601D4">
      <w:pPr>
        <w:spacing w:line="240" w:lineRule="auto"/>
        <w:jc w:val="center"/>
        <w:rPr>
          <w:rFonts w:ascii="方正小标宋简体" w:eastAsia="方正小标宋简体" w:hAnsiTheme="minorEastAsia"/>
          <w:bCs/>
          <w:sz w:val="56"/>
          <w:szCs w:val="52"/>
        </w:rPr>
      </w:pPr>
      <w:r w:rsidRPr="00A601D4">
        <w:rPr>
          <w:rFonts w:ascii="方正小标宋简体" w:eastAsia="方正小标宋简体" w:hAnsiTheme="minorEastAsia" w:hint="eastAsia"/>
          <w:bCs/>
          <w:sz w:val="56"/>
          <w:szCs w:val="52"/>
        </w:rPr>
        <w:t>用户手册</w:t>
      </w:r>
    </w:p>
    <w:p w14:paraId="602C30E0" w14:textId="77777777" w:rsidR="00C46E9C" w:rsidRPr="00C46E9C" w:rsidRDefault="00C46E9C" w:rsidP="00C46E9C">
      <w:pPr>
        <w:jc w:val="center"/>
        <w:rPr>
          <w:rFonts w:asciiTheme="minorEastAsia" w:hAnsiTheme="minorEastAsia"/>
          <w:sz w:val="52"/>
          <w:szCs w:val="52"/>
        </w:rPr>
      </w:pPr>
    </w:p>
    <w:p w14:paraId="1A5BEC27" w14:textId="77777777" w:rsidR="00C46E9C" w:rsidRPr="00C46E9C" w:rsidRDefault="00C46E9C" w:rsidP="00C46E9C">
      <w:pPr>
        <w:rPr>
          <w:rFonts w:asciiTheme="minorEastAsia" w:hAnsiTheme="minorEastAsia"/>
          <w:sz w:val="52"/>
          <w:szCs w:val="52"/>
        </w:rPr>
      </w:pPr>
    </w:p>
    <w:p w14:paraId="537F416C" w14:textId="77777777" w:rsidR="00C46E9C" w:rsidRPr="00C46E9C" w:rsidRDefault="00C46E9C" w:rsidP="00C46E9C">
      <w:pPr>
        <w:jc w:val="center"/>
        <w:rPr>
          <w:rFonts w:asciiTheme="minorEastAsia" w:hAnsiTheme="minorEastAsia"/>
          <w:sz w:val="52"/>
          <w:szCs w:val="52"/>
        </w:rPr>
      </w:pPr>
    </w:p>
    <w:p w14:paraId="53FDC159" w14:textId="77777777" w:rsidR="00C46E9C" w:rsidRDefault="00C46E9C" w:rsidP="00C46E9C">
      <w:pPr>
        <w:rPr>
          <w:rFonts w:asciiTheme="minorEastAsia" w:hAnsiTheme="minorEastAsia"/>
          <w:sz w:val="52"/>
          <w:szCs w:val="52"/>
        </w:rPr>
      </w:pPr>
    </w:p>
    <w:p w14:paraId="48EF4980" w14:textId="77777777" w:rsidR="00C46E9C" w:rsidRDefault="00C46E9C" w:rsidP="00C46E9C">
      <w:pPr>
        <w:rPr>
          <w:rFonts w:asciiTheme="minorEastAsia" w:hAnsiTheme="minorEastAsia"/>
          <w:sz w:val="52"/>
          <w:szCs w:val="52"/>
        </w:rPr>
      </w:pPr>
    </w:p>
    <w:p w14:paraId="1EE388FF" w14:textId="1D6F9458" w:rsidR="00C46E9C" w:rsidRDefault="00C46E9C" w:rsidP="00C46E9C">
      <w:pPr>
        <w:rPr>
          <w:rFonts w:asciiTheme="minorEastAsia" w:hAnsiTheme="minorEastAsia"/>
          <w:sz w:val="52"/>
          <w:szCs w:val="52"/>
        </w:rPr>
      </w:pPr>
    </w:p>
    <w:p w14:paraId="5C9ABFA5" w14:textId="37B70851" w:rsidR="001E3485" w:rsidRDefault="001E3485" w:rsidP="00C46E9C">
      <w:pPr>
        <w:rPr>
          <w:rFonts w:asciiTheme="minorEastAsia" w:hAnsiTheme="minorEastAsia"/>
          <w:sz w:val="52"/>
          <w:szCs w:val="52"/>
        </w:rPr>
      </w:pPr>
    </w:p>
    <w:p w14:paraId="03C6CA12" w14:textId="7C42C251" w:rsidR="001E3485" w:rsidRDefault="001E3485" w:rsidP="00C46E9C">
      <w:pPr>
        <w:rPr>
          <w:rFonts w:asciiTheme="minorEastAsia" w:hAnsiTheme="minorEastAsia"/>
          <w:sz w:val="52"/>
          <w:szCs w:val="52"/>
        </w:rPr>
      </w:pPr>
    </w:p>
    <w:p w14:paraId="28259CF5" w14:textId="77777777" w:rsidR="001E3485" w:rsidRPr="00C46E9C" w:rsidRDefault="001E3485" w:rsidP="00C46E9C">
      <w:pPr>
        <w:rPr>
          <w:rFonts w:asciiTheme="minorEastAsia" w:hAnsiTheme="minorEastAsia"/>
          <w:sz w:val="52"/>
          <w:szCs w:val="52"/>
        </w:rPr>
      </w:pPr>
    </w:p>
    <w:p w14:paraId="1A0B5BC8" w14:textId="0E5EFBEF" w:rsidR="00C46E9C" w:rsidRPr="00C46E9C" w:rsidRDefault="00C46E9C" w:rsidP="00C46E9C">
      <w:pPr>
        <w:jc w:val="center"/>
        <w:rPr>
          <w:rFonts w:asciiTheme="minorEastAsia" w:hAnsiTheme="minorEastAsia"/>
          <w:sz w:val="40"/>
          <w:szCs w:val="52"/>
        </w:rPr>
      </w:pPr>
      <w:bookmarkStart w:id="0" w:name="_Hlk140826019"/>
      <w:r w:rsidRPr="00C46E9C">
        <w:rPr>
          <w:rFonts w:asciiTheme="minorEastAsia" w:hAnsiTheme="minorEastAsia" w:hint="eastAsia"/>
          <w:sz w:val="40"/>
          <w:szCs w:val="52"/>
        </w:rPr>
        <w:t>重庆金算盘</w:t>
      </w:r>
      <w:proofErr w:type="gramStart"/>
      <w:r w:rsidR="002060A1">
        <w:rPr>
          <w:rFonts w:asciiTheme="minorEastAsia" w:hAnsiTheme="minorEastAsia" w:hint="eastAsia"/>
          <w:sz w:val="40"/>
          <w:szCs w:val="52"/>
        </w:rPr>
        <w:t>云健科技</w:t>
      </w:r>
      <w:proofErr w:type="gramEnd"/>
      <w:r w:rsidR="002060A1">
        <w:rPr>
          <w:rFonts w:asciiTheme="minorEastAsia" w:hAnsiTheme="minorEastAsia" w:hint="eastAsia"/>
          <w:sz w:val="40"/>
          <w:szCs w:val="52"/>
        </w:rPr>
        <w:t>有限公司北京分公司</w:t>
      </w:r>
    </w:p>
    <w:p w14:paraId="1AF96FB2" w14:textId="77777777" w:rsidR="00A601D4" w:rsidRDefault="002060A1" w:rsidP="00C46E9C">
      <w:pPr>
        <w:jc w:val="center"/>
        <w:rPr>
          <w:rFonts w:asciiTheme="minorEastAsia" w:hAnsiTheme="minorEastAsia"/>
          <w:sz w:val="40"/>
          <w:szCs w:val="52"/>
        </w:rPr>
        <w:sectPr w:rsidR="00A601D4" w:rsidSect="00F42CEF">
          <w:pgSz w:w="11906" w:h="16838"/>
          <w:pgMar w:top="1440" w:right="1800" w:bottom="1440" w:left="1800" w:header="851" w:footer="992" w:gutter="0"/>
          <w:cols w:space="425"/>
          <w:docGrid w:type="lines" w:linePitch="312"/>
        </w:sectPr>
      </w:pPr>
      <w:r>
        <w:rPr>
          <w:rFonts w:asciiTheme="minorEastAsia" w:hAnsiTheme="minorEastAsia" w:hint="eastAsia"/>
          <w:sz w:val="40"/>
          <w:szCs w:val="52"/>
        </w:rPr>
        <w:t>2023年</w:t>
      </w:r>
      <w:r w:rsidR="00C04A75">
        <w:rPr>
          <w:rFonts w:asciiTheme="minorEastAsia" w:hAnsiTheme="minorEastAsia" w:hint="eastAsia"/>
          <w:sz w:val="40"/>
          <w:szCs w:val="52"/>
        </w:rPr>
        <w:t>4</w:t>
      </w:r>
      <w:r w:rsidR="00C46E9C" w:rsidRPr="00C46E9C">
        <w:rPr>
          <w:rFonts w:asciiTheme="minorEastAsia" w:hAnsiTheme="minorEastAsia" w:hint="eastAsia"/>
          <w:sz w:val="40"/>
          <w:szCs w:val="52"/>
        </w:rPr>
        <w:t>月</w:t>
      </w:r>
    </w:p>
    <w:bookmarkEnd w:id="0"/>
    <w:p w14:paraId="63E7E852" w14:textId="1799EA94" w:rsidR="00C46E9C" w:rsidRDefault="00C46E9C" w:rsidP="00C969B7">
      <w:pPr>
        <w:pStyle w:val="1"/>
        <w:numPr>
          <w:ilvl w:val="0"/>
          <w:numId w:val="2"/>
        </w:numPr>
      </w:pPr>
      <w:r>
        <w:rPr>
          <w:rFonts w:hint="eastAsia"/>
        </w:rPr>
        <w:lastRenderedPageBreak/>
        <w:t>报表汇总系统操作流程</w:t>
      </w:r>
    </w:p>
    <w:p w14:paraId="52C889F9" w14:textId="30F9BF27" w:rsidR="00C46E9C" w:rsidRDefault="00C46E9C" w:rsidP="00C46E9C">
      <w:pPr>
        <w:pStyle w:val="2"/>
      </w:pPr>
      <w:r>
        <w:rPr>
          <w:rFonts w:hint="eastAsia"/>
        </w:rPr>
        <w:t>1.</w:t>
      </w:r>
      <w:r w:rsidR="00C11FD8">
        <w:rPr>
          <w:rFonts w:hint="eastAsia"/>
        </w:rPr>
        <w:t>前期</w:t>
      </w:r>
      <w:r>
        <w:rPr>
          <w:rFonts w:hint="eastAsia"/>
        </w:rPr>
        <w:t>准备</w:t>
      </w:r>
    </w:p>
    <w:p w14:paraId="7261FCC8" w14:textId="732663F9" w:rsidR="00C46E9C" w:rsidRDefault="00C46E9C" w:rsidP="00C46E9C">
      <w:pPr>
        <w:ind w:firstLineChars="200" w:firstLine="560"/>
      </w:pPr>
      <w:r>
        <w:rPr>
          <w:rFonts w:hint="eastAsia"/>
        </w:rPr>
        <w:t>为确保各单位正常运行金算盘报表汇总系统（基层版），需满足以下条件：</w:t>
      </w:r>
    </w:p>
    <w:p w14:paraId="342B7101" w14:textId="0060DBBF" w:rsidR="00C46E9C" w:rsidRDefault="00C46E9C" w:rsidP="00C46E9C">
      <w:r>
        <w:rPr>
          <w:rFonts w:hint="eastAsia"/>
        </w:rPr>
        <w:t>（</w:t>
      </w:r>
      <w:r>
        <w:rPr>
          <w:rFonts w:hint="eastAsia"/>
        </w:rPr>
        <w:t>1</w:t>
      </w:r>
      <w:r>
        <w:rPr>
          <w:rFonts w:hint="eastAsia"/>
        </w:rPr>
        <w:t>）</w:t>
      </w:r>
      <w:r w:rsidR="00484C9C">
        <w:rPr>
          <w:rFonts w:hint="eastAsia"/>
        </w:rPr>
        <w:t>确保电脑已安装新版报表基层版软件</w:t>
      </w:r>
    </w:p>
    <w:p w14:paraId="019B0005" w14:textId="77777777" w:rsidR="00C46E9C" w:rsidRDefault="00C46E9C" w:rsidP="00C46E9C">
      <w:pPr>
        <w:ind w:firstLineChars="200" w:firstLine="560"/>
      </w:pPr>
      <w:r>
        <w:rPr>
          <w:rFonts w:hint="eastAsia"/>
        </w:rPr>
        <w:t>点击电脑菜单—金算盘软件</w:t>
      </w:r>
      <w:r>
        <w:rPr>
          <w:rFonts w:hint="eastAsia"/>
        </w:rPr>
        <w:t>eabax11.0</w:t>
      </w:r>
      <w:r>
        <w:rPr>
          <w:rFonts w:hint="eastAsia"/>
        </w:rPr>
        <w:t>—</w:t>
      </w:r>
      <w:r>
        <w:rPr>
          <w:rFonts w:hint="eastAsia"/>
        </w:rPr>
        <w:t>HRP11.0</w:t>
      </w:r>
      <w:r>
        <w:rPr>
          <w:rFonts w:hint="eastAsia"/>
        </w:rPr>
        <w:t>—北京卫生专版报表汇总</w:t>
      </w:r>
      <w:proofErr w:type="gramStart"/>
      <w:r>
        <w:rPr>
          <w:rFonts w:hint="eastAsia"/>
        </w:rPr>
        <w:t>—基层版</w:t>
      </w:r>
      <w:proofErr w:type="gramEnd"/>
      <w:r>
        <w:rPr>
          <w:rFonts w:hint="eastAsia"/>
        </w:rPr>
        <w:t>（可右键复制在桌面）使用。如果电脑没有</w:t>
      </w:r>
      <w:r>
        <w:rPr>
          <w:rFonts w:hint="eastAsia"/>
        </w:rPr>
        <w:t>11.0</w:t>
      </w:r>
      <w:r>
        <w:rPr>
          <w:rFonts w:hint="eastAsia"/>
        </w:rPr>
        <w:t>版本的基层版软件联系工程师指导安装。</w:t>
      </w:r>
    </w:p>
    <w:p w14:paraId="325C6C53" w14:textId="63243DB9" w:rsidR="00C46E9C" w:rsidRDefault="00C46E9C" w:rsidP="00C46E9C">
      <w:r>
        <w:rPr>
          <w:rFonts w:hint="eastAsia"/>
        </w:rPr>
        <w:t>（</w:t>
      </w:r>
      <w:r>
        <w:rPr>
          <w:rFonts w:hint="eastAsia"/>
        </w:rPr>
        <w:t>2</w:t>
      </w:r>
      <w:r>
        <w:rPr>
          <w:rFonts w:hint="eastAsia"/>
        </w:rPr>
        <w:t>）</w:t>
      </w:r>
      <w:r w:rsidR="00484C9C">
        <w:rPr>
          <w:rFonts w:hint="eastAsia"/>
        </w:rPr>
        <w:t>确保电脑已更新最新版通用补丁集</w:t>
      </w:r>
    </w:p>
    <w:p w14:paraId="1EB481F3" w14:textId="0B6EE821" w:rsidR="00C46E9C" w:rsidRDefault="00C46E9C" w:rsidP="00EE7343">
      <w:pPr>
        <w:ind w:firstLineChars="200" w:firstLine="560"/>
      </w:pPr>
      <w:r>
        <w:rPr>
          <w:rFonts w:hint="eastAsia"/>
        </w:rPr>
        <w:t>补丁操作详见《通用补丁集操作手册》。</w:t>
      </w:r>
    </w:p>
    <w:p w14:paraId="6ED781C8" w14:textId="1E1407C0" w:rsidR="002060A1" w:rsidRDefault="002060A1" w:rsidP="002060A1">
      <w:bookmarkStart w:id="1" w:name="_Hlk140826064"/>
      <w:r>
        <w:rPr>
          <w:rFonts w:hint="eastAsia"/>
        </w:rPr>
        <w:t>（</w:t>
      </w:r>
      <w:r>
        <w:t>3</w:t>
      </w:r>
      <w:r>
        <w:rPr>
          <w:rFonts w:hint="eastAsia"/>
        </w:rPr>
        <w:t>）</w:t>
      </w:r>
      <w:r>
        <w:rPr>
          <w:rFonts w:hint="eastAsia"/>
        </w:rPr>
        <w:t>按照</w:t>
      </w:r>
      <w:proofErr w:type="gramStart"/>
      <w:r>
        <w:rPr>
          <w:rFonts w:hint="eastAsia"/>
        </w:rPr>
        <w:t>卫健委</w:t>
      </w:r>
      <w:r w:rsidR="00D36269">
        <w:rPr>
          <w:rFonts w:hint="eastAsia"/>
        </w:rPr>
        <w:t>核算</w:t>
      </w:r>
      <w:proofErr w:type="gramEnd"/>
      <w:r w:rsidR="00D36269">
        <w:rPr>
          <w:rFonts w:hint="eastAsia"/>
        </w:rPr>
        <w:t>中心</w:t>
      </w:r>
      <w:r>
        <w:rPr>
          <w:rFonts w:hint="eastAsia"/>
        </w:rPr>
        <w:t>下发的</w:t>
      </w:r>
      <w:r>
        <w:rPr>
          <w:rFonts w:hint="eastAsia"/>
        </w:rPr>
        <w:t>2</w:t>
      </w:r>
      <w:r>
        <w:t>023</w:t>
      </w:r>
      <w:r>
        <w:rPr>
          <w:rFonts w:hint="eastAsia"/>
        </w:rPr>
        <w:t>年标准会计科目和辅助核算</w:t>
      </w:r>
      <w:proofErr w:type="gramStart"/>
      <w:r>
        <w:rPr>
          <w:rFonts w:hint="eastAsia"/>
        </w:rPr>
        <w:t>调整账套中</w:t>
      </w:r>
      <w:proofErr w:type="gramEnd"/>
      <w:r>
        <w:rPr>
          <w:rFonts w:hint="eastAsia"/>
        </w:rPr>
        <w:t>的相应基础数据。</w:t>
      </w:r>
    </w:p>
    <w:bookmarkEnd w:id="1"/>
    <w:p w14:paraId="13DB2B0E" w14:textId="77777777" w:rsidR="002060A1" w:rsidRPr="002060A1" w:rsidRDefault="002060A1" w:rsidP="00EE7343">
      <w:pPr>
        <w:ind w:firstLineChars="200" w:firstLine="560"/>
        <w:rPr>
          <w:rFonts w:hint="eastAsia"/>
        </w:rPr>
      </w:pPr>
    </w:p>
    <w:p w14:paraId="0DEA056F" w14:textId="77777777" w:rsidR="00C46E9C" w:rsidRDefault="00C46E9C" w:rsidP="00C46E9C">
      <w:pPr>
        <w:pStyle w:val="2"/>
      </w:pPr>
      <w:bookmarkStart w:id="2" w:name="_Hlk43734968"/>
      <w:r>
        <w:rPr>
          <w:rFonts w:hint="eastAsia"/>
        </w:rPr>
        <w:lastRenderedPageBreak/>
        <w:t>2.</w:t>
      </w:r>
      <w:r>
        <w:rPr>
          <w:rFonts w:hint="eastAsia"/>
        </w:rPr>
        <w:t>具体操作</w:t>
      </w:r>
    </w:p>
    <w:bookmarkEnd w:id="2"/>
    <w:p w14:paraId="65DF2D5B" w14:textId="77777777" w:rsidR="00C46E9C" w:rsidRPr="00C46E9C" w:rsidRDefault="00C46E9C" w:rsidP="00C46E9C">
      <w:r w:rsidRPr="00C46E9C">
        <w:rPr>
          <w:noProof/>
        </w:rPr>
        <w:drawing>
          <wp:inline distT="0" distB="0" distL="0" distR="0" wp14:anchorId="44F05830" wp14:editId="5373FA22">
            <wp:extent cx="5465135" cy="2296632"/>
            <wp:effectExtent l="0" t="0" r="0" b="0"/>
            <wp:docPr id="6" name="对象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868811" cy="3279322"/>
                      <a:chOff x="1237924" y="1905715"/>
                      <a:chExt cx="9868811" cy="3279322"/>
                    </a:xfrm>
                  </a:grpSpPr>
                  <a:cxnSp>
                    <a:nvCxnSpPr>
                      <a:cNvPr id="3" name="Straight Connector 9"/>
                      <a:cNvCxnSpPr/>
                    </a:nvCxnSpPr>
                    <a:spPr>
                      <a:xfrm>
                        <a:off x="2510586" y="3027774"/>
                        <a:ext cx="1646102" cy="506456"/>
                      </a:xfrm>
                      <a:prstGeom prst="line">
                        <a:avLst/>
                      </a:prstGeom>
                      <a:ln w="19050" cmpd="sng">
                        <a:solidFill>
                          <a:schemeClr val="accent1"/>
                        </a:solidFill>
                      </a:ln>
                      <a:effectLst>
                        <a:outerShdw dist="38100" dir="5400000" algn="ctr" rotWithShape="0">
                          <a:srgbClr val="000000">
                            <a:alpha val="10000"/>
                          </a:srgbClr>
                        </a:outerShdw>
                      </a:effectLst>
                    </a:spPr>
                    <a:style>
                      <a:lnRef idx="2">
                        <a:schemeClr val="accent1"/>
                      </a:lnRef>
                      <a:fillRef idx="0">
                        <a:schemeClr val="accent1"/>
                      </a:fillRef>
                      <a:effectRef idx="1">
                        <a:schemeClr val="accent1"/>
                      </a:effectRef>
                      <a:fontRef idx="minor">
                        <a:schemeClr val="tx1"/>
                      </a:fontRef>
                    </a:style>
                  </a:cxnSp>
                  <a:cxnSp>
                    <a:nvCxnSpPr>
                      <a:cNvPr id="4" name="Straight Connector 17"/>
                      <a:cNvCxnSpPr/>
                    </a:nvCxnSpPr>
                    <a:spPr>
                      <a:xfrm flipV="1">
                        <a:off x="5147730" y="2932652"/>
                        <a:ext cx="1622039" cy="601579"/>
                      </a:xfrm>
                      <a:prstGeom prst="line">
                        <a:avLst/>
                      </a:prstGeom>
                      <a:ln w="19050" cmpd="sng">
                        <a:solidFill>
                          <a:schemeClr val="accent1">
                            <a:lumMod val="60000"/>
                            <a:lumOff val="40000"/>
                          </a:schemeClr>
                        </a:solidFill>
                      </a:ln>
                      <a:effectLst>
                        <a:outerShdw dist="38100" dir="5400000" algn="ctr" rotWithShape="0">
                          <a:srgbClr val="000000">
                            <a:alpha val="10000"/>
                          </a:srgbClr>
                        </a:outerShdw>
                      </a:effectLst>
                    </a:spPr>
                    <a:style>
                      <a:lnRef idx="2">
                        <a:schemeClr val="accent1"/>
                      </a:lnRef>
                      <a:fillRef idx="0">
                        <a:schemeClr val="accent1"/>
                      </a:fillRef>
                      <a:effectRef idx="1">
                        <a:schemeClr val="accent1"/>
                      </a:effectRef>
                      <a:fontRef idx="minor">
                        <a:schemeClr val="tx1"/>
                      </a:fontRef>
                    </a:style>
                  </a:cxnSp>
                  <a:cxnSp>
                    <a:nvCxnSpPr>
                      <a:cNvPr id="5" name="Straight Connector 19"/>
                      <a:cNvCxnSpPr/>
                    </a:nvCxnSpPr>
                    <a:spPr>
                      <a:xfrm>
                        <a:off x="7809832" y="2942724"/>
                        <a:ext cx="1630060" cy="503274"/>
                      </a:xfrm>
                      <a:prstGeom prst="line">
                        <a:avLst/>
                      </a:prstGeom>
                      <a:ln w="19050" cmpd="sng">
                        <a:solidFill>
                          <a:schemeClr val="accent2"/>
                        </a:solidFill>
                      </a:ln>
                      <a:effectLst>
                        <a:outerShdw dist="38100" dir="5400000" algn="ctr" rotWithShape="0">
                          <a:srgbClr val="000000">
                            <a:alpha val="10000"/>
                          </a:srgbClr>
                        </a:outerShdw>
                      </a:effectLst>
                    </a:spPr>
                    <a:style>
                      <a:lnRef idx="2">
                        <a:schemeClr val="accent1"/>
                      </a:lnRef>
                      <a:fillRef idx="0">
                        <a:schemeClr val="accent1"/>
                      </a:fillRef>
                      <a:effectRef idx="1">
                        <a:schemeClr val="accent1"/>
                      </a:effectRef>
                      <a:fontRef idx="minor">
                        <a:schemeClr val="tx1"/>
                      </a:fontRef>
                    </a:style>
                  </a:cxnSp>
                  <a:sp>
                    <a:nvSpPr>
                      <a:cNvPr id="6" name="Oval 14"/>
                      <a:cNvSpPr/>
                    </a:nvSpPr>
                    <a:spPr>
                      <a:xfrm>
                        <a:off x="6777789" y="1905715"/>
                        <a:ext cx="1416561" cy="1393923"/>
                      </a:xfrm>
                      <a:prstGeom prst="ellipse">
                        <a:avLst/>
                      </a:prstGeom>
                      <a:solidFill>
                        <a:srgbClr val="00B0F0"/>
                      </a:solidFill>
                      <a:ln>
                        <a:noFill/>
                      </a:ln>
                      <a:effectLst>
                        <a:outerShdw dist="38100" dir="5400000" algn="ctr" rotWithShape="0">
                          <a:srgbClr val="000000">
                            <a:alpha val="10000"/>
                          </a:srgbClr>
                        </a:outerShdw>
                      </a:effectLst>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sz="3200" dirty="0">
                              <a:latin typeface="linea-ecommerce-10" charset="0"/>
                            </a:rPr>
                            <a:t>3</a:t>
                          </a:r>
                          <a:endParaRPr lang="en-US" sz="3200" dirty="0">
                            <a:latin typeface="Roboto Condensed Light" charset="0"/>
                          </a:endParaRPr>
                        </a:p>
                      </a:txBody>
                      <a:useSpRect/>
                    </a:txSp>
                    <a:style>
                      <a:lnRef idx="1">
                        <a:schemeClr val="accent1"/>
                      </a:lnRef>
                      <a:fillRef idx="3">
                        <a:schemeClr val="accent1"/>
                      </a:fillRef>
                      <a:effectRef idx="2">
                        <a:schemeClr val="accent1"/>
                      </a:effectRef>
                      <a:fontRef idx="minor">
                        <a:schemeClr val="lt1"/>
                      </a:fontRef>
                    </a:style>
                  </a:sp>
                  <a:cxnSp>
                    <a:nvCxnSpPr>
                      <a:cNvPr id="7" name="Straight Connector 35"/>
                      <a:cNvCxnSpPr>
                        <a:stCxn id="6" idx="4"/>
                        <a:endCxn id="18" idx="0"/>
                      </a:cNvCxnSpPr>
                    </a:nvCxnSpPr>
                    <a:spPr>
                      <a:xfrm>
                        <a:off x="7486070" y="3299638"/>
                        <a:ext cx="11005" cy="587817"/>
                      </a:xfrm>
                      <a:prstGeom prst="line">
                        <a:avLst/>
                      </a:prstGeom>
                      <a:ln>
                        <a:headEnd type="none"/>
                        <a:tailEnd type="oval" w="lg" len="lg"/>
                      </a:ln>
                    </a:spPr>
                    <a:style>
                      <a:lnRef idx="1">
                        <a:schemeClr val="accent1"/>
                      </a:lnRef>
                      <a:fillRef idx="0">
                        <a:schemeClr val="accent1"/>
                      </a:fillRef>
                      <a:effectRef idx="0">
                        <a:schemeClr val="accent1"/>
                      </a:effectRef>
                      <a:fontRef idx="minor">
                        <a:schemeClr val="tx1"/>
                      </a:fontRef>
                    </a:style>
                  </a:cxnSp>
                  <a:sp>
                    <a:nvSpPr>
                      <a:cNvPr id="8" name="Oval 15"/>
                      <a:cNvSpPr/>
                    </a:nvSpPr>
                    <a:spPr>
                      <a:xfrm>
                        <a:off x="9406912" y="2853558"/>
                        <a:ext cx="1416561" cy="1393923"/>
                      </a:xfrm>
                      <a:prstGeom prst="ellipse">
                        <a:avLst/>
                      </a:prstGeom>
                      <a:solidFill>
                        <a:srgbClr val="0070C0"/>
                      </a:solidFill>
                      <a:ln>
                        <a:noFill/>
                      </a:ln>
                      <a:effectLst>
                        <a:outerShdw dist="38100" dir="5400000" algn="ctr" rotWithShape="0">
                          <a:srgbClr val="000000">
                            <a:alpha val="10000"/>
                          </a:srgbClr>
                        </a:outerShdw>
                      </a:effectLst>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sz="3200" dirty="0">
                              <a:latin typeface="linea-ecommerce-10" charset="0"/>
                            </a:rPr>
                            <a:t>4</a:t>
                          </a:r>
                          <a:endParaRPr lang="en-US" sz="3200" dirty="0">
                            <a:latin typeface="Roboto Condensed Light" charset="0"/>
                          </a:endParaRPr>
                        </a:p>
                      </a:txBody>
                      <a:useSpRect/>
                    </a:txSp>
                    <a:style>
                      <a:lnRef idx="1">
                        <a:schemeClr val="accent1"/>
                      </a:lnRef>
                      <a:fillRef idx="3">
                        <a:schemeClr val="accent1"/>
                      </a:fillRef>
                      <a:effectRef idx="2">
                        <a:schemeClr val="accent1"/>
                      </a:effectRef>
                      <a:fontRef idx="minor">
                        <a:schemeClr val="lt1"/>
                      </a:fontRef>
                    </a:style>
                  </a:sp>
                  <a:cxnSp>
                    <a:nvCxnSpPr>
                      <a:cNvPr id="9" name="Straight Connector 36"/>
                      <a:cNvCxnSpPr>
                        <a:stCxn id="8" idx="4"/>
                        <a:endCxn id="20" idx="0"/>
                      </a:cNvCxnSpPr>
                    </a:nvCxnSpPr>
                    <a:spPr>
                      <a:xfrm>
                        <a:off x="10115193" y="4247481"/>
                        <a:ext cx="991" cy="568224"/>
                      </a:xfrm>
                      <a:prstGeom prst="line">
                        <a:avLst/>
                      </a:prstGeom>
                      <a:ln>
                        <a:headEnd type="none"/>
                        <a:tailEnd type="oval" w="lg" len="lg"/>
                      </a:ln>
                    </a:spPr>
                    <a:style>
                      <a:lnRef idx="1">
                        <a:schemeClr val="accent1"/>
                      </a:lnRef>
                      <a:fillRef idx="0">
                        <a:schemeClr val="accent1"/>
                      </a:fillRef>
                      <a:effectRef idx="0">
                        <a:schemeClr val="accent1"/>
                      </a:effectRef>
                      <a:fontRef idx="minor">
                        <a:schemeClr val="tx1"/>
                      </a:fontRef>
                    </a:style>
                  </a:cxnSp>
                  <a:sp>
                    <a:nvSpPr>
                      <a:cNvPr id="10" name="Oval 6"/>
                      <a:cNvSpPr/>
                    </a:nvSpPr>
                    <a:spPr>
                      <a:xfrm>
                        <a:off x="4148666" y="2853558"/>
                        <a:ext cx="1416561" cy="1393923"/>
                      </a:xfrm>
                      <a:prstGeom prst="ellipse">
                        <a:avLst/>
                      </a:prstGeom>
                      <a:solidFill>
                        <a:schemeClr val="accent1">
                          <a:lumMod val="60000"/>
                          <a:lumOff val="40000"/>
                        </a:schemeClr>
                      </a:solidFill>
                      <a:ln>
                        <a:noFill/>
                      </a:ln>
                      <a:effectLst>
                        <a:outerShdw dist="38100" dir="5400000" algn="ctr" rotWithShape="0">
                          <a:srgbClr val="000000">
                            <a:alpha val="10000"/>
                          </a:srgbClr>
                        </a:outerShdw>
                      </a:effectLst>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sz="3200" dirty="0">
                              <a:latin typeface="linea-ecommerce-10" charset="0"/>
                            </a:rPr>
                            <a:t>2</a:t>
                          </a:r>
                          <a:endParaRPr lang="en-US" sz="3200" dirty="0">
                            <a:latin typeface="Roboto Condensed Light" charset="0"/>
                          </a:endParaRPr>
                        </a:p>
                      </a:txBody>
                      <a:useSpRect/>
                    </a:txSp>
                    <a:style>
                      <a:lnRef idx="1">
                        <a:schemeClr val="accent1"/>
                      </a:lnRef>
                      <a:fillRef idx="3">
                        <a:schemeClr val="accent1"/>
                      </a:fillRef>
                      <a:effectRef idx="2">
                        <a:schemeClr val="accent1"/>
                      </a:effectRef>
                      <a:fontRef idx="minor">
                        <a:schemeClr val="lt1"/>
                      </a:fontRef>
                    </a:style>
                  </a:sp>
                  <a:cxnSp>
                    <a:nvCxnSpPr>
                      <a:cNvPr id="11" name="Straight Connector 34"/>
                      <a:cNvCxnSpPr>
                        <a:endCxn id="14" idx="0"/>
                      </a:cNvCxnSpPr>
                    </a:nvCxnSpPr>
                    <a:spPr>
                      <a:xfrm flipH="1">
                        <a:off x="4851464" y="3916395"/>
                        <a:ext cx="5483" cy="883544"/>
                      </a:xfrm>
                      <a:prstGeom prst="line">
                        <a:avLst/>
                      </a:prstGeom>
                      <a:ln w="12700" cmpd="sng">
                        <a:solidFill>
                          <a:schemeClr val="accent1">
                            <a:lumMod val="60000"/>
                            <a:lumOff val="40000"/>
                          </a:schemeClr>
                        </a:solidFill>
                        <a:prstDash val="sysDash"/>
                        <a:headEnd type="none"/>
                        <a:tailEnd type="oval" w="lg" len="lg"/>
                      </a:ln>
                      <a:effectLst>
                        <a:outerShdw dist="38100" dir="5400000" algn="ctr" rotWithShape="0">
                          <a:srgbClr val="000000">
                            <a:alpha val="10000"/>
                          </a:srgbClr>
                        </a:outerShdw>
                      </a:effectLst>
                    </a:spPr>
                    <a:style>
                      <a:lnRef idx="2">
                        <a:schemeClr val="accent1"/>
                      </a:lnRef>
                      <a:fillRef idx="0">
                        <a:schemeClr val="accent1"/>
                      </a:fillRef>
                      <a:effectRef idx="1">
                        <a:schemeClr val="accent1"/>
                      </a:effectRef>
                      <a:fontRef idx="minor">
                        <a:schemeClr val="tx1"/>
                      </a:fontRef>
                    </a:style>
                  </a:cxnSp>
                  <a:sp>
                    <a:nvSpPr>
                      <a:cNvPr id="12" name="Oval 3"/>
                      <a:cNvSpPr/>
                    </a:nvSpPr>
                    <a:spPr>
                      <a:xfrm>
                        <a:off x="1519543" y="1905715"/>
                        <a:ext cx="1416561" cy="1393923"/>
                      </a:xfrm>
                      <a:prstGeom prst="ellipse">
                        <a:avLst/>
                      </a:prstGeom>
                      <a:solidFill>
                        <a:schemeClr val="accent1"/>
                      </a:solidFill>
                      <a:ln>
                        <a:noFill/>
                      </a:ln>
                      <a:effectLst>
                        <a:outerShdw dist="38100" dir="5400000" algn="ctr" rotWithShape="0">
                          <a:srgbClr val="000000">
                            <a:alpha val="10000"/>
                          </a:srgbClr>
                        </a:outerShdw>
                      </a:effectLst>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sz="3200" dirty="0">
                              <a:latin typeface="linea-ecommerce-10" charset="0"/>
                            </a:rPr>
                            <a:t>1</a:t>
                          </a:r>
                          <a:endParaRPr lang="en-US" sz="3200" dirty="0">
                            <a:latin typeface="Roboto Condensed Light" charset="0"/>
                          </a:endParaRPr>
                        </a:p>
                      </a:txBody>
                      <a:useSpRect/>
                    </a:txSp>
                    <a:style>
                      <a:lnRef idx="1">
                        <a:schemeClr val="accent1"/>
                      </a:lnRef>
                      <a:fillRef idx="3">
                        <a:schemeClr val="accent1"/>
                      </a:fillRef>
                      <a:effectRef idx="2">
                        <a:schemeClr val="accent1"/>
                      </a:effectRef>
                      <a:fontRef idx="minor">
                        <a:schemeClr val="lt1"/>
                      </a:fontRef>
                    </a:style>
                  </a:sp>
                  <a:cxnSp>
                    <a:nvCxnSpPr>
                      <a:cNvPr id="13" name="Straight Connector 31"/>
                      <a:cNvCxnSpPr>
                        <a:stCxn id="12" idx="4"/>
                        <a:endCxn id="16" idx="0"/>
                      </a:cNvCxnSpPr>
                    </a:nvCxnSpPr>
                    <a:spPr>
                      <a:xfrm>
                        <a:off x="2227824" y="3299638"/>
                        <a:ext cx="651" cy="540519"/>
                      </a:xfrm>
                      <a:prstGeom prst="line">
                        <a:avLst/>
                      </a:prstGeom>
                      <a:ln w="12700" cmpd="sng">
                        <a:solidFill>
                          <a:schemeClr val="accent1"/>
                        </a:solidFill>
                        <a:prstDash val="sysDash"/>
                        <a:headEnd type="none"/>
                        <a:tailEnd type="oval" w="lg" len="lg"/>
                      </a:ln>
                      <a:effectLst>
                        <a:outerShdw dist="38100" dir="5400000" algn="ctr" rotWithShape="0">
                          <a:srgbClr val="000000">
                            <a:alpha val="10000"/>
                          </a:srgbClr>
                        </a:outerShdw>
                      </a:effectLst>
                    </a:spPr>
                    <a:style>
                      <a:lnRef idx="2">
                        <a:schemeClr val="accent1"/>
                      </a:lnRef>
                      <a:fillRef idx="0">
                        <a:schemeClr val="accent1"/>
                      </a:fillRef>
                      <a:effectRef idx="1">
                        <a:schemeClr val="accent1"/>
                      </a:effectRef>
                      <a:fontRef idx="minor">
                        <a:schemeClr val="tx1"/>
                      </a:fontRef>
                    </a:style>
                  </a:cxnSp>
                  <a:sp>
                    <a:nvSpPr>
                      <a:cNvPr id="14" name="Rectangle 195"/>
                      <a:cNvSpPr/>
                    </a:nvSpPr>
                    <a:spPr>
                      <a:xfrm>
                        <a:off x="3860913" y="4799939"/>
                        <a:ext cx="1981102" cy="369332"/>
                      </a:xfrm>
                      <a:prstGeom prst="rect">
                        <a:avLst/>
                      </a:prstGeom>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90000"/>
                            </a:lnSpc>
                            <a:spcBef>
                              <a:spcPts val="600"/>
                            </a:spcBef>
                          </a:pPr>
                          <a:r>
                            <a:rPr lang="zh-CN" altLang="en-US" sz="2000" b="1" dirty="0" smtClean="0">
                              <a:latin typeface="微软雅黑" pitchFamily="34" charset="-122"/>
                              <a:ea typeface="微软雅黑" pitchFamily="34" charset="-122"/>
                              <a:sym typeface="Arial" pitchFamily="34" charset="0"/>
                            </a:rPr>
                            <a:t>录入数据</a:t>
                          </a:r>
                          <a:endParaRPr lang="en-US" altLang="zh-CN" sz="2000" b="1" dirty="0">
                            <a:latin typeface="微软雅黑" pitchFamily="34" charset="-122"/>
                            <a:ea typeface="微软雅黑" pitchFamily="34" charset="-122"/>
                            <a:cs typeface="Roboto Condensed Light" charset="0"/>
                          </a:endParaRPr>
                        </a:p>
                      </a:txBody>
                      <a:useSpRect/>
                    </a:txSp>
                  </a:sp>
                  <a:sp>
                    <a:nvSpPr>
                      <a:cNvPr id="16" name="Rectangle 195"/>
                      <a:cNvSpPr/>
                    </a:nvSpPr>
                    <a:spPr>
                      <a:xfrm>
                        <a:off x="1237924" y="3840157"/>
                        <a:ext cx="1981102" cy="369332"/>
                      </a:xfrm>
                      <a:prstGeom prst="rect">
                        <a:avLst/>
                      </a:prstGeom>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90000"/>
                            </a:lnSpc>
                            <a:spcBef>
                              <a:spcPts val="600"/>
                            </a:spcBef>
                          </a:pPr>
                          <a:r>
                            <a:rPr lang="zh-CN" altLang="en-US" sz="2000" b="1" dirty="0" smtClean="0">
                              <a:latin typeface="微软雅黑" pitchFamily="34" charset="-122"/>
                              <a:ea typeface="微软雅黑" pitchFamily="34" charset="-122"/>
                              <a:sym typeface="Arial" pitchFamily="34" charset="0"/>
                            </a:rPr>
                            <a:t>接收任务</a:t>
                          </a:r>
                          <a:endParaRPr lang="en-US" altLang="zh-CN" sz="2000" b="1" dirty="0">
                            <a:latin typeface="微软雅黑" pitchFamily="34" charset="-122"/>
                            <a:ea typeface="微软雅黑" pitchFamily="34" charset="-122"/>
                            <a:cs typeface="Roboto Condensed Light" charset="0"/>
                          </a:endParaRPr>
                        </a:p>
                      </a:txBody>
                      <a:useSpRect/>
                    </a:txSp>
                  </a:sp>
                  <a:sp>
                    <a:nvSpPr>
                      <a:cNvPr id="18" name="Rectangle 195"/>
                      <a:cNvSpPr/>
                    </a:nvSpPr>
                    <a:spPr>
                      <a:xfrm>
                        <a:off x="6506524" y="3887455"/>
                        <a:ext cx="1981102" cy="369332"/>
                      </a:xfrm>
                      <a:prstGeom prst="rect">
                        <a:avLst/>
                      </a:prstGeom>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90000"/>
                            </a:lnSpc>
                            <a:spcBef>
                              <a:spcPts val="600"/>
                            </a:spcBef>
                          </a:pPr>
                          <a:r>
                            <a:rPr lang="zh-CN" altLang="en-US" sz="2000" b="1" dirty="0" smtClean="0">
                              <a:latin typeface="微软雅黑" pitchFamily="34" charset="-122"/>
                              <a:ea typeface="微软雅黑" pitchFamily="34" charset="-122"/>
                              <a:cs typeface="Roboto Condensed Light" charset="0"/>
                            </a:rPr>
                            <a:t>审核数据</a:t>
                          </a:r>
                          <a:endParaRPr lang="en-US" altLang="zh-CN" sz="2000" b="1" dirty="0">
                            <a:latin typeface="微软雅黑" pitchFamily="34" charset="-122"/>
                            <a:ea typeface="微软雅黑" pitchFamily="34" charset="-122"/>
                            <a:cs typeface="Roboto Condensed Light" charset="0"/>
                          </a:endParaRPr>
                        </a:p>
                      </a:txBody>
                      <a:useSpRect/>
                    </a:txSp>
                  </a:sp>
                  <a:sp>
                    <a:nvSpPr>
                      <a:cNvPr id="20" name="Rectangle 195"/>
                      <a:cNvSpPr/>
                    </a:nvSpPr>
                    <a:spPr>
                      <a:xfrm>
                        <a:off x="9125633" y="4815705"/>
                        <a:ext cx="1981102" cy="369332"/>
                      </a:xfrm>
                      <a:prstGeom prst="rect">
                        <a:avLst/>
                      </a:prstGeom>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90000"/>
                            </a:lnSpc>
                            <a:spcBef>
                              <a:spcPts val="600"/>
                            </a:spcBef>
                          </a:pPr>
                          <a:r>
                            <a:rPr lang="zh-CN" altLang="en-US" sz="2000" b="1" dirty="0" smtClean="0">
                              <a:latin typeface="微软雅黑" pitchFamily="34" charset="-122"/>
                              <a:ea typeface="微软雅黑" pitchFamily="34" charset="-122"/>
                              <a:cs typeface="Roboto Condensed Light" charset="0"/>
                            </a:rPr>
                            <a:t>数据上报</a:t>
                          </a:r>
                          <a:endParaRPr lang="en-US" altLang="zh-CN" sz="2000" b="1" dirty="0">
                            <a:latin typeface="微软雅黑" pitchFamily="34" charset="-122"/>
                            <a:ea typeface="微软雅黑" pitchFamily="34" charset="-122"/>
                            <a:cs typeface="Roboto Condensed Light" charset="0"/>
                          </a:endParaRPr>
                        </a:p>
                      </a:txBody>
                      <a:useSpRect/>
                    </a:txSp>
                  </a:sp>
                </lc:lockedCanvas>
              </a:graphicData>
            </a:graphic>
          </wp:inline>
        </w:drawing>
      </w:r>
    </w:p>
    <w:p w14:paraId="3DDBDCD4" w14:textId="77777777" w:rsidR="00C46E9C" w:rsidRDefault="00C46E9C" w:rsidP="00C46E9C">
      <w:pPr>
        <w:pStyle w:val="3"/>
      </w:pPr>
      <w:bookmarkStart w:id="3" w:name="_Hlk43735494"/>
      <w:r>
        <w:rPr>
          <w:rFonts w:hint="eastAsia"/>
        </w:rPr>
        <w:t>2.1</w:t>
      </w:r>
      <w:r>
        <w:rPr>
          <w:rFonts w:hint="eastAsia"/>
        </w:rPr>
        <w:t>接收任务</w:t>
      </w:r>
    </w:p>
    <w:p w14:paraId="36B38E3A" w14:textId="77777777" w:rsidR="00C46E9C" w:rsidRPr="00C46E9C" w:rsidRDefault="00C46E9C" w:rsidP="00C46E9C">
      <w:pPr>
        <w:pStyle w:val="4"/>
      </w:pPr>
      <w:r>
        <w:rPr>
          <w:rFonts w:hint="eastAsia"/>
        </w:rPr>
        <w:t>2.1.1</w:t>
      </w:r>
      <w:r>
        <w:rPr>
          <w:rFonts w:hint="eastAsia"/>
        </w:rPr>
        <w:t>软件登陆</w:t>
      </w:r>
    </w:p>
    <w:bookmarkEnd w:id="3"/>
    <w:p w14:paraId="21641F6A" w14:textId="46CDF9D9" w:rsidR="00C46E9C" w:rsidRDefault="00A32EA6" w:rsidP="00C46E9C">
      <w:pPr>
        <w:ind w:firstLineChars="200" w:firstLine="560"/>
      </w:pPr>
      <w:r>
        <w:rPr>
          <w:rFonts w:hint="eastAsia"/>
        </w:rPr>
        <w:t>（</w:t>
      </w:r>
      <w:r>
        <w:rPr>
          <w:rFonts w:hint="eastAsia"/>
        </w:rPr>
        <w:t>1</w:t>
      </w:r>
      <w:r>
        <w:rPr>
          <w:rFonts w:hint="eastAsia"/>
        </w:rPr>
        <w:t>）</w:t>
      </w:r>
      <w:r w:rsidR="00C46E9C">
        <w:rPr>
          <w:rFonts w:hint="eastAsia"/>
        </w:rPr>
        <w:t>双击桌面“</w:t>
      </w:r>
      <w:r w:rsidR="00C46E9C" w:rsidRPr="00C46E9C">
        <w:rPr>
          <w:rFonts w:hint="eastAsia"/>
          <w:noProof/>
        </w:rPr>
        <w:drawing>
          <wp:inline distT="0" distB="0" distL="0" distR="0" wp14:anchorId="234FDC3F" wp14:editId="49C113F5">
            <wp:extent cx="427517" cy="496697"/>
            <wp:effectExtent l="19050" t="0" r="0" b="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497984"/>
                    </a:xfrm>
                    <a:prstGeom prst="rect">
                      <a:avLst/>
                    </a:prstGeom>
                    <a:noFill/>
                    <a:ln>
                      <a:noFill/>
                    </a:ln>
                  </pic:spPr>
                </pic:pic>
              </a:graphicData>
            </a:graphic>
          </wp:inline>
        </w:drawing>
      </w:r>
      <w:r w:rsidR="00C46E9C">
        <w:rPr>
          <w:rFonts w:hint="eastAsia"/>
        </w:rPr>
        <w:t>”图标，选择登陆期间为</w:t>
      </w:r>
      <w:r w:rsidR="00C46E9C" w:rsidRPr="00C46E9C">
        <w:rPr>
          <w:rFonts w:hint="eastAsia"/>
          <w:b/>
        </w:rPr>
        <w:t>报表期间最后一天</w:t>
      </w:r>
      <w:r w:rsidR="00C46E9C">
        <w:rPr>
          <w:rFonts w:hint="eastAsia"/>
        </w:rPr>
        <w:t>，点击【确定】，进入报表汇总系统基层版。</w:t>
      </w:r>
    </w:p>
    <w:p w14:paraId="1915DEE8" w14:textId="11C1F84D" w:rsidR="00C46E9C" w:rsidRDefault="002060A1" w:rsidP="002060A1">
      <w:pPr>
        <w:jc w:val="center"/>
      </w:pPr>
      <w:r>
        <w:rPr>
          <w:noProof/>
        </w:rPr>
        <w:drawing>
          <wp:inline distT="0" distB="0" distL="0" distR="0" wp14:anchorId="595F49D5" wp14:editId="37A0627F">
            <wp:extent cx="3457575" cy="1781175"/>
            <wp:effectExtent l="0" t="0" r="9525" b="9525"/>
            <wp:docPr id="11243868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86826" name=""/>
                    <pic:cNvPicPr/>
                  </pic:nvPicPr>
                  <pic:blipFill>
                    <a:blip r:embed="rId8"/>
                    <a:stretch>
                      <a:fillRect/>
                    </a:stretch>
                  </pic:blipFill>
                  <pic:spPr>
                    <a:xfrm>
                      <a:off x="0" y="0"/>
                      <a:ext cx="3457575" cy="1781175"/>
                    </a:xfrm>
                    <a:prstGeom prst="rect">
                      <a:avLst/>
                    </a:prstGeom>
                  </pic:spPr>
                </pic:pic>
              </a:graphicData>
            </a:graphic>
          </wp:inline>
        </w:drawing>
      </w:r>
    </w:p>
    <w:p w14:paraId="77152300" w14:textId="77777777" w:rsidR="00C46E9C" w:rsidRDefault="00C46E9C" w:rsidP="00C46E9C">
      <w:pPr>
        <w:pStyle w:val="4"/>
      </w:pPr>
      <w:r>
        <w:rPr>
          <w:rFonts w:hint="eastAsia"/>
        </w:rPr>
        <w:t>2.1.2</w:t>
      </w:r>
      <w:r>
        <w:rPr>
          <w:rFonts w:hint="eastAsia"/>
        </w:rPr>
        <w:t>接收任务</w:t>
      </w:r>
    </w:p>
    <w:p w14:paraId="00ECA41A" w14:textId="19F3CBC5" w:rsidR="00C46E9C" w:rsidRDefault="00A32EA6" w:rsidP="00484C9C">
      <w:r>
        <w:rPr>
          <w:rFonts w:hint="eastAsia"/>
        </w:rPr>
        <w:t>（</w:t>
      </w:r>
      <w:r>
        <w:rPr>
          <w:rFonts w:hint="eastAsia"/>
        </w:rPr>
        <w:t>1</w:t>
      </w:r>
      <w:r>
        <w:rPr>
          <w:rFonts w:hint="eastAsia"/>
        </w:rPr>
        <w:t>）</w:t>
      </w:r>
      <w:r w:rsidR="00C46E9C">
        <w:rPr>
          <w:rFonts w:hint="eastAsia"/>
        </w:rPr>
        <w:t>在</w:t>
      </w:r>
      <w:r w:rsidR="00484C9C">
        <w:rPr>
          <w:rFonts w:hint="eastAsia"/>
        </w:rPr>
        <w:t>【主页】</w:t>
      </w:r>
      <w:r w:rsidR="00C46E9C">
        <w:rPr>
          <w:rFonts w:hint="eastAsia"/>
        </w:rPr>
        <w:t>点击【任务设置】—【接收任务】。</w:t>
      </w:r>
    </w:p>
    <w:p w14:paraId="1160188B" w14:textId="77777777" w:rsidR="00C46E9C" w:rsidRDefault="00C46E9C" w:rsidP="00C46E9C">
      <w:r>
        <w:rPr>
          <w:noProof/>
        </w:rPr>
        <w:lastRenderedPageBreak/>
        <w:drawing>
          <wp:inline distT="0" distB="0" distL="0" distR="0" wp14:anchorId="12B13F27" wp14:editId="34D07756">
            <wp:extent cx="5295265" cy="3561715"/>
            <wp:effectExtent l="1905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95265" cy="3561715"/>
                    </a:xfrm>
                    <a:prstGeom prst="rect">
                      <a:avLst/>
                    </a:prstGeom>
                    <a:noFill/>
                    <a:ln w="9525">
                      <a:noFill/>
                      <a:miter lim="800000"/>
                      <a:headEnd/>
                      <a:tailEnd/>
                    </a:ln>
                  </pic:spPr>
                </pic:pic>
              </a:graphicData>
            </a:graphic>
          </wp:inline>
        </w:drawing>
      </w:r>
    </w:p>
    <w:p w14:paraId="2E9A4E96" w14:textId="4A689A7D" w:rsidR="00C46E9C" w:rsidRDefault="00A32EA6" w:rsidP="00484C9C">
      <w:r>
        <w:rPr>
          <w:rFonts w:hint="eastAsia"/>
        </w:rPr>
        <w:t>（</w:t>
      </w:r>
      <w:r>
        <w:rPr>
          <w:rFonts w:hint="eastAsia"/>
        </w:rPr>
        <w:t>2</w:t>
      </w:r>
      <w:r>
        <w:rPr>
          <w:rFonts w:hint="eastAsia"/>
        </w:rPr>
        <w:t>）</w:t>
      </w:r>
      <w:r w:rsidR="00C46E9C">
        <w:rPr>
          <w:rFonts w:hint="eastAsia"/>
        </w:rPr>
        <w:t>在【指定位置】处选择下发的</w:t>
      </w:r>
      <w:r w:rsidR="002060A1">
        <w:rPr>
          <w:rFonts w:hint="eastAsia"/>
        </w:rPr>
        <w:t>2023</w:t>
      </w:r>
      <w:r w:rsidR="002060A1">
        <w:rPr>
          <w:rFonts w:hint="eastAsia"/>
        </w:rPr>
        <w:t>年</w:t>
      </w:r>
      <w:r w:rsidR="00C46E9C">
        <w:rPr>
          <w:rFonts w:hint="eastAsia"/>
        </w:rPr>
        <w:t>报表任务，再【主单位】处选择本单位名称，并根据提示选择报表日期（</w:t>
      </w:r>
      <w:r w:rsidR="00C46E9C" w:rsidRPr="00C46E9C">
        <w:rPr>
          <w:rFonts w:hint="eastAsia"/>
          <w:b/>
        </w:rPr>
        <w:t>报表计算期间最后一天</w:t>
      </w:r>
      <w:r w:rsidR="00C46E9C">
        <w:rPr>
          <w:rFonts w:hint="eastAsia"/>
        </w:rPr>
        <w:t>）。</w:t>
      </w:r>
    </w:p>
    <w:p w14:paraId="70C59769" w14:textId="77777777" w:rsidR="00C46E9C" w:rsidRDefault="00C46E9C" w:rsidP="00C46E9C">
      <w:r w:rsidRPr="00C46E9C">
        <w:rPr>
          <w:noProof/>
        </w:rPr>
        <w:drawing>
          <wp:inline distT="0" distB="0" distL="0" distR="0" wp14:anchorId="3C7EF29D" wp14:editId="56FFE5BD">
            <wp:extent cx="5274024" cy="2924175"/>
            <wp:effectExtent l="0" t="0" r="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rcRect l="340" r="1019"/>
                    <a:stretch>
                      <a:fillRect/>
                    </a:stretch>
                  </pic:blipFill>
                  <pic:spPr>
                    <a:xfrm>
                      <a:off x="0" y="0"/>
                      <a:ext cx="5278343" cy="2926570"/>
                    </a:xfrm>
                    <a:prstGeom prst="rect">
                      <a:avLst/>
                    </a:prstGeom>
                  </pic:spPr>
                </pic:pic>
              </a:graphicData>
            </a:graphic>
          </wp:inline>
        </w:drawing>
      </w:r>
    </w:p>
    <w:p w14:paraId="674E8134" w14:textId="77777777" w:rsidR="00C46E9C" w:rsidRDefault="00C46E9C" w:rsidP="00C46E9C">
      <w:pPr>
        <w:pStyle w:val="3"/>
      </w:pPr>
      <w:r>
        <w:rPr>
          <w:rFonts w:hint="eastAsia"/>
        </w:rPr>
        <w:lastRenderedPageBreak/>
        <w:t>2.2</w:t>
      </w:r>
      <w:r>
        <w:rPr>
          <w:rFonts w:hint="eastAsia"/>
        </w:rPr>
        <w:t>录入数据</w:t>
      </w:r>
    </w:p>
    <w:p w14:paraId="49BF9942" w14:textId="77777777" w:rsidR="00C46E9C" w:rsidRDefault="00C46E9C" w:rsidP="00C46E9C">
      <w:pPr>
        <w:pStyle w:val="4"/>
      </w:pPr>
      <w:r>
        <w:rPr>
          <w:rFonts w:hint="eastAsia"/>
        </w:rPr>
        <w:t>2.2.1</w:t>
      </w:r>
      <w:r>
        <w:rPr>
          <w:rFonts w:hint="eastAsia"/>
        </w:rPr>
        <w:t>打开数据录入</w:t>
      </w:r>
    </w:p>
    <w:p w14:paraId="56674BFF" w14:textId="14629DD3" w:rsidR="00C46E9C" w:rsidRDefault="00A32EA6" w:rsidP="00484C9C">
      <w:r>
        <w:rPr>
          <w:rFonts w:hint="eastAsia"/>
        </w:rPr>
        <w:t>（</w:t>
      </w:r>
      <w:r>
        <w:rPr>
          <w:rFonts w:hint="eastAsia"/>
        </w:rPr>
        <w:t>1</w:t>
      </w:r>
      <w:r>
        <w:rPr>
          <w:rFonts w:hint="eastAsia"/>
        </w:rPr>
        <w:t>）</w:t>
      </w:r>
      <w:r w:rsidR="00C46E9C">
        <w:rPr>
          <w:rFonts w:hint="eastAsia"/>
        </w:rPr>
        <w:t>在报表汇总软件基层版的界面点击【数据录入】—【录入数据】</w:t>
      </w:r>
      <w:r w:rsidR="00484C9C">
        <w:rPr>
          <w:rFonts w:hint="eastAsia"/>
        </w:rPr>
        <w:t>。</w:t>
      </w:r>
    </w:p>
    <w:p w14:paraId="53DB595E" w14:textId="77777777" w:rsidR="00C46E9C" w:rsidRDefault="00C46E9C" w:rsidP="00C46E9C">
      <w:r w:rsidRPr="00C46E9C">
        <w:rPr>
          <w:rFonts w:hint="eastAsia"/>
          <w:noProof/>
        </w:rPr>
        <w:drawing>
          <wp:inline distT="0" distB="0" distL="0" distR="0" wp14:anchorId="2143A459" wp14:editId="3B049D35">
            <wp:extent cx="5273424" cy="3402419"/>
            <wp:effectExtent l="19050" t="0" r="3426"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74310" cy="3402991"/>
                    </a:xfrm>
                    <a:prstGeom prst="rect">
                      <a:avLst/>
                    </a:prstGeom>
                    <a:noFill/>
                    <a:ln w="9525">
                      <a:noFill/>
                      <a:miter lim="800000"/>
                      <a:headEnd/>
                      <a:tailEnd/>
                    </a:ln>
                  </pic:spPr>
                </pic:pic>
              </a:graphicData>
            </a:graphic>
          </wp:inline>
        </w:drawing>
      </w:r>
    </w:p>
    <w:p w14:paraId="21003BEC" w14:textId="77777777" w:rsidR="00C46E9C" w:rsidRDefault="00C46E9C" w:rsidP="00C46E9C">
      <w:pPr>
        <w:pStyle w:val="4"/>
      </w:pPr>
      <w:r>
        <w:rPr>
          <w:rFonts w:hint="eastAsia"/>
        </w:rPr>
        <w:t>2.2.2</w:t>
      </w:r>
      <w:r>
        <w:rPr>
          <w:rFonts w:hint="eastAsia"/>
        </w:rPr>
        <w:t>系统注册</w:t>
      </w:r>
    </w:p>
    <w:p w14:paraId="21079F3C" w14:textId="01DE4749" w:rsidR="00C46E9C" w:rsidRDefault="00A32EA6" w:rsidP="00484C9C">
      <w:r>
        <w:rPr>
          <w:rFonts w:hint="eastAsia"/>
        </w:rPr>
        <w:t>（</w:t>
      </w:r>
      <w:r>
        <w:rPr>
          <w:rFonts w:hint="eastAsia"/>
        </w:rPr>
        <w:t>1</w:t>
      </w:r>
      <w:r>
        <w:rPr>
          <w:rFonts w:hint="eastAsia"/>
        </w:rPr>
        <w:t>）</w:t>
      </w:r>
      <w:r w:rsidR="00C46E9C">
        <w:rPr>
          <w:rFonts w:hint="eastAsia"/>
        </w:rPr>
        <w:t>点击【工具】</w:t>
      </w:r>
      <w:r w:rsidR="00C46E9C">
        <w:rPr>
          <w:rFonts w:hint="eastAsia"/>
        </w:rPr>
        <w:t>-</w:t>
      </w:r>
      <w:r w:rsidR="00C46E9C">
        <w:rPr>
          <w:rFonts w:hint="eastAsia"/>
        </w:rPr>
        <w:t>【系统注册】，完成系统注册。</w:t>
      </w:r>
    </w:p>
    <w:p w14:paraId="3C7473C0" w14:textId="77777777" w:rsidR="00C46E9C" w:rsidRDefault="00C46E9C" w:rsidP="00C46E9C">
      <w:r w:rsidRPr="00C46E9C">
        <w:rPr>
          <w:noProof/>
        </w:rPr>
        <w:drawing>
          <wp:inline distT="0" distB="0" distL="0" distR="0" wp14:anchorId="3B0FE0E8" wp14:editId="6B33F846">
            <wp:extent cx="5272154" cy="2551814"/>
            <wp:effectExtent l="19050" t="0" r="4696"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rcRect b="25174"/>
                    <a:stretch>
                      <a:fillRect/>
                    </a:stretch>
                  </pic:blipFill>
                  <pic:spPr>
                    <a:xfrm>
                      <a:off x="0" y="0"/>
                      <a:ext cx="5272789" cy="2552121"/>
                    </a:xfrm>
                    <a:prstGeom prst="rect">
                      <a:avLst/>
                    </a:prstGeom>
                  </pic:spPr>
                </pic:pic>
              </a:graphicData>
            </a:graphic>
          </wp:inline>
        </w:drawing>
      </w:r>
    </w:p>
    <w:p w14:paraId="5A895401" w14:textId="2E509C93" w:rsidR="00C46E9C" w:rsidRDefault="00A32EA6" w:rsidP="00C46E9C">
      <w:r>
        <w:rPr>
          <w:rFonts w:hint="eastAsia"/>
        </w:rPr>
        <w:lastRenderedPageBreak/>
        <w:t>（</w:t>
      </w:r>
      <w:r>
        <w:rPr>
          <w:rFonts w:hint="eastAsia"/>
        </w:rPr>
        <w:t>2</w:t>
      </w:r>
      <w:r>
        <w:rPr>
          <w:rFonts w:hint="eastAsia"/>
        </w:rPr>
        <w:t>）</w:t>
      </w:r>
      <w:proofErr w:type="gramStart"/>
      <w:r w:rsidR="00C46E9C">
        <w:rPr>
          <w:rFonts w:hint="eastAsia"/>
        </w:rPr>
        <w:t>设置账套</w:t>
      </w:r>
      <w:r w:rsidR="004673ED">
        <w:rPr>
          <w:rFonts w:hint="eastAsia"/>
        </w:rPr>
        <w:t>等</w:t>
      </w:r>
      <w:proofErr w:type="gramEnd"/>
      <w:r w:rsidR="00C46E9C">
        <w:rPr>
          <w:rFonts w:hint="eastAsia"/>
        </w:rPr>
        <w:t>相关信息</w:t>
      </w:r>
    </w:p>
    <w:p w14:paraId="6168A099" w14:textId="77777777" w:rsidR="00C46E9C" w:rsidRDefault="00C46E9C" w:rsidP="00C46E9C">
      <w:pPr>
        <w:ind w:firstLineChars="200" w:firstLine="560"/>
      </w:pPr>
      <w:r>
        <w:rPr>
          <w:rFonts w:hint="eastAsia"/>
        </w:rPr>
        <w:t>进入系统注册用户登陆界面，完善相关数据源、账套、注册日期、机构、操作员、口令等登陆信息。</w:t>
      </w:r>
    </w:p>
    <w:p w14:paraId="05E5FF8D" w14:textId="5F9A8AF2" w:rsidR="004673ED" w:rsidRDefault="002060A1" w:rsidP="002060A1">
      <w:pPr>
        <w:jc w:val="center"/>
      </w:pPr>
      <w:r>
        <w:rPr>
          <w:noProof/>
        </w:rPr>
        <w:drawing>
          <wp:inline distT="0" distB="0" distL="0" distR="0" wp14:anchorId="46D14632" wp14:editId="657ED5A9">
            <wp:extent cx="3962400" cy="2000250"/>
            <wp:effectExtent l="0" t="0" r="0" b="0"/>
            <wp:docPr id="668160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60994" name=""/>
                    <pic:cNvPicPr/>
                  </pic:nvPicPr>
                  <pic:blipFill>
                    <a:blip r:embed="rId13"/>
                    <a:stretch>
                      <a:fillRect/>
                    </a:stretch>
                  </pic:blipFill>
                  <pic:spPr>
                    <a:xfrm>
                      <a:off x="0" y="0"/>
                      <a:ext cx="3962400" cy="2000250"/>
                    </a:xfrm>
                    <a:prstGeom prst="rect">
                      <a:avLst/>
                    </a:prstGeom>
                  </pic:spPr>
                </pic:pic>
              </a:graphicData>
            </a:graphic>
          </wp:inline>
        </w:drawing>
      </w:r>
    </w:p>
    <w:p w14:paraId="63898243" w14:textId="77777777" w:rsidR="004673ED" w:rsidRPr="004673ED" w:rsidRDefault="004673ED" w:rsidP="00C46E9C">
      <w:r>
        <w:rPr>
          <w:rFonts w:hint="eastAsia"/>
        </w:rPr>
        <w:t>1</w:t>
      </w:r>
      <w:r>
        <w:rPr>
          <w:rFonts w:hint="eastAsia"/>
        </w:rPr>
        <w:t>）</w:t>
      </w:r>
      <w:r w:rsidR="00F87E21">
        <w:rPr>
          <w:rFonts w:hint="eastAsia"/>
        </w:rPr>
        <w:t>设置“</w:t>
      </w:r>
      <w:r>
        <w:rPr>
          <w:rFonts w:hint="eastAsia"/>
        </w:rPr>
        <w:t>上年</w:t>
      </w:r>
      <w:r w:rsidR="00F87E21">
        <w:rPr>
          <w:rFonts w:hint="eastAsia"/>
        </w:rPr>
        <w:t>”数据源</w:t>
      </w:r>
    </w:p>
    <w:p w14:paraId="2D572D77" w14:textId="77777777" w:rsidR="00C46E9C" w:rsidRDefault="00C46E9C" w:rsidP="00484C9C">
      <w:pPr>
        <w:ind w:firstLineChars="200" w:firstLine="560"/>
      </w:pPr>
      <w:r>
        <w:rPr>
          <w:rFonts w:hint="eastAsia"/>
        </w:rPr>
        <w:t>【数据源】选择</w:t>
      </w:r>
      <w:r w:rsidR="00F87E21">
        <w:rPr>
          <w:rFonts w:hint="eastAsia"/>
        </w:rPr>
        <w:t>“</w:t>
      </w:r>
      <w:r>
        <w:rPr>
          <w:rFonts w:hint="eastAsia"/>
        </w:rPr>
        <w:t>上年</w:t>
      </w:r>
      <w:r w:rsidR="00F87E21">
        <w:rPr>
          <w:rFonts w:hint="eastAsia"/>
        </w:rPr>
        <w:t>”</w:t>
      </w:r>
      <w:r>
        <w:rPr>
          <w:rFonts w:hint="eastAsia"/>
        </w:rPr>
        <w:t>数据源</w:t>
      </w:r>
      <w:r w:rsidR="00484C9C">
        <w:rPr>
          <w:rFonts w:hint="eastAsia"/>
        </w:rPr>
        <w:t>；</w:t>
      </w:r>
    </w:p>
    <w:p w14:paraId="04780201" w14:textId="1D38089C" w:rsidR="00C46E9C" w:rsidRDefault="00C46E9C" w:rsidP="00484C9C">
      <w:pPr>
        <w:ind w:firstLineChars="200" w:firstLine="560"/>
      </w:pPr>
      <w:r>
        <w:rPr>
          <w:rFonts w:hint="eastAsia"/>
        </w:rPr>
        <w:t>【账套】选择上年取</w:t>
      </w:r>
      <w:proofErr w:type="gramStart"/>
      <w:r>
        <w:rPr>
          <w:rFonts w:hint="eastAsia"/>
        </w:rPr>
        <w:t>数账套即</w:t>
      </w:r>
      <w:proofErr w:type="gramEnd"/>
      <w:r w:rsidR="002060A1">
        <w:rPr>
          <w:rFonts w:hint="eastAsia"/>
        </w:rPr>
        <w:t>2022</w:t>
      </w:r>
      <w:r w:rsidR="002060A1">
        <w:rPr>
          <w:rFonts w:hint="eastAsia"/>
        </w:rPr>
        <w:t>年</w:t>
      </w:r>
      <w:r w:rsidR="004673ED">
        <w:rPr>
          <w:rFonts w:hint="eastAsia"/>
        </w:rPr>
        <w:t>财务</w:t>
      </w:r>
      <w:r>
        <w:rPr>
          <w:rFonts w:hint="eastAsia"/>
        </w:rPr>
        <w:t>账套</w:t>
      </w:r>
      <w:r w:rsidR="00484C9C">
        <w:rPr>
          <w:rFonts w:hint="eastAsia"/>
        </w:rPr>
        <w:t>；</w:t>
      </w:r>
    </w:p>
    <w:p w14:paraId="0AF196B1" w14:textId="185DCE3A" w:rsidR="00C46E9C" w:rsidRDefault="003E0CF2" w:rsidP="00484C9C">
      <w:pPr>
        <w:ind w:firstLineChars="200" w:firstLine="562"/>
        <w:rPr>
          <w:b/>
          <w:bCs/>
          <w:color w:val="FF0000"/>
        </w:rPr>
      </w:pPr>
      <w:r>
        <w:rPr>
          <w:rFonts w:hint="eastAsia"/>
          <w:b/>
          <w:bCs/>
          <w:color w:val="FF0000"/>
        </w:rPr>
        <w:t>新：</w:t>
      </w:r>
      <w:r w:rsidR="00C46E9C" w:rsidRPr="003E0CF2">
        <w:rPr>
          <w:rFonts w:hint="eastAsia"/>
          <w:b/>
          <w:bCs/>
          <w:color w:val="FF0000"/>
        </w:rPr>
        <w:t>【注册时间】选取</w:t>
      </w:r>
      <w:r w:rsidRPr="003E0CF2">
        <w:rPr>
          <w:rFonts w:hint="eastAsia"/>
          <w:b/>
          <w:bCs/>
          <w:color w:val="FF0000"/>
        </w:rPr>
        <w:t>上年报表期间的最后一天，即</w:t>
      </w:r>
      <w:r w:rsidRPr="003E0CF2">
        <w:rPr>
          <w:rFonts w:hint="eastAsia"/>
          <w:b/>
          <w:bCs/>
          <w:color w:val="FF0000"/>
        </w:rPr>
        <w:t>202</w:t>
      </w:r>
      <w:r w:rsidR="002060A1">
        <w:rPr>
          <w:b/>
          <w:bCs/>
          <w:color w:val="FF0000"/>
        </w:rPr>
        <w:t>2</w:t>
      </w:r>
      <w:r w:rsidRPr="003E0CF2">
        <w:rPr>
          <w:rFonts w:hint="eastAsia"/>
          <w:b/>
          <w:bCs/>
          <w:color w:val="FF0000"/>
        </w:rPr>
        <w:t>-01-31</w:t>
      </w:r>
      <w:r w:rsidR="00C46E9C" w:rsidRPr="003E0CF2">
        <w:rPr>
          <w:rFonts w:hint="eastAsia"/>
          <w:b/>
          <w:bCs/>
          <w:color w:val="FF0000"/>
        </w:rPr>
        <w:t>。</w:t>
      </w:r>
    </w:p>
    <w:p w14:paraId="4616CC8B" w14:textId="435CA35F" w:rsidR="00AE7322" w:rsidRPr="003E0CF2" w:rsidRDefault="00AE7322" w:rsidP="00484C9C">
      <w:pPr>
        <w:ind w:firstLineChars="200" w:firstLine="562"/>
        <w:rPr>
          <w:b/>
          <w:bCs/>
          <w:color w:val="FF0000"/>
        </w:rPr>
      </w:pPr>
      <w:r w:rsidRPr="00AE7322">
        <w:rPr>
          <w:rFonts w:hint="eastAsia"/>
          <w:b/>
          <w:bCs/>
          <w:color w:val="FF0000"/>
        </w:rPr>
        <w:t>“同步更新其他数据源注册日期”功能，不进行勾选</w:t>
      </w:r>
      <w:r>
        <w:rPr>
          <w:rFonts w:hint="eastAsia"/>
          <w:b/>
          <w:bCs/>
          <w:color w:val="FF0000"/>
        </w:rPr>
        <w:t>。</w:t>
      </w:r>
    </w:p>
    <w:p w14:paraId="712EABDC" w14:textId="56E8DFCE" w:rsidR="00C46E9C" w:rsidRDefault="002060A1" w:rsidP="002060A1">
      <w:pPr>
        <w:jc w:val="center"/>
      </w:pPr>
      <w:r>
        <w:rPr>
          <w:noProof/>
        </w:rPr>
        <w:drawing>
          <wp:inline distT="0" distB="0" distL="0" distR="0" wp14:anchorId="3EDEBCE0" wp14:editId="0200AB74">
            <wp:extent cx="4019550" cy="2028825"/>
            <wp:effectExtent l="0" t="0" r="0" b="9525"/>
            <wp:docPr id="277566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66837" name=""/>
                    <pic:cNvPicPr/>
                  </pic:nvPicPr>
                  <pic:blipFill>
                    <a:blip r:embed="rId14"/>
                    <a:stretch>
                      <a:fillRect/>
                    </a:stretch>
                  </pic:blipFill>
                  <pic:spPr>
                    <a:xfrm>
                      <a:off x="0" y="0"/>
                      <a:ext cx="4019550" cy="2028825"/>
                    </a:xfrm>
                    <a:prstGeom prst="rect">
                      <a:avLst/>
                    </a:prstGeom>
                  </pic:spPr>
                </pic:pic>
              </a:graphicData>
            </a:graphic>
          </wp:inline>
        </w:drawing>
      </w:r>
    </w:p>
    <w:p w14:paraId="26841388" w14:textId="77777777" w:rsidR="00C46E9C" w:rsidRDefault="004673ED" w:rsidP="00C46E9C">
      <w:r>
        <w:t>2</w:t>
      </w:r>
      <w:r>
        <w:t>）</w:t>
      </w:r>
      <w:r w:rsidR="00F87E21">
        <w:rPr>
          <w:rFonts w:hint="eastAsia"/>
        </w:rPr>
        <w:t>设置“默认数据源”</w:t>
      </w:r>
    </w:p>
    <w:p w14:paraId="33EDFE95" w14:textId="77777777" w:rsidR="004673ED" w:rsidRDefault="004673ED" w:rsidP="00484C9C">
      <w:pPr>
        <w:ind w:firstLineChars="200" w:firstLine="560"/>
      </w:pPr>
      <w:r>
        <w:rPr>
          <w:rFonts w:hint="eastAsia"/>
        </w:rPr>
        <w:t>【数据源】选择默认数据源</w:t>
      </w:r>
      <w:r w:rsidR="00484C9C">
        <w:rPr>
          <w:rFonts w:hint="eastAsia"/>
        </w:rPr>
        <w:t>；</w:t>
      </w:r>
    </w:p>
    <w:p w14:paraId="4C4C5A1E" w14:textId="32F3433D" w:rsidR="004673ED" w:rsidRDefault="00C46E9C" w:rsidP="00484C9C">
      <w:pPr>
        <w:ind w:firstLineChars="200" w:firstLine="560"/>
      </w:pPr>
      <w:r>
        <w:rPr>
          <w:rFonts w:hint="eastAsia"/>
        </w:rPr>
        <w:t>【账套】选择本年取</w:t>
      </w:r>
      <w:proofErr w:type="gramStart"/>
      <w:r>
        <w:rPr>
          <w:rFonts w:hint="eastAsia"/>
        </w:rPr>
        <w:t>数账套</w:t>
      </w:r>
      <w:proofErr w:type="gramEnd"/>
      <w:r w:rsidR="004673ED">
        <w:rPr>
          <w:rFonts w:hint="eastAsia"/>
        </w:rPr>
        <w:t>为</w:t>
      </w:r>
      <w:r w:rsidR="002060A1">
        <w:rPr>
          <w:rFonts w:hint="eastAsia"/>
        </w:rPr>
        <w:t>2023</w:t>
      </w:r>
      <w:r w:rsidR="002060A1">
        <w:rPr>
          <w:rFonts w:hint="eastAsia"/>
        </w:rPr>
        <w:t>年</w:t>
      </w:r>
      <w:r w:rsidR="004673ED">
        <w:rPr>
          <w:rFonts w:hint="eastAsia"/>
        </w:rPr>
        <w:t>财务账套</w:t>
      </w:r>
      <w:r w:rsidR="00484C9C">
        <w:rPr>
          <w:rFonts w:hint="eastAsia"/>
        </w:rPr>
        <w:t>；</w:t>
      </w:r>
    </w:p>
    <w:p w14:paraId="282A0F63" w14:textId="77777777" w:rsidR="004673ED" w:rsidRDefault="004673ED" w:rsidP="00484C9C">
      <w:pPr>
        <w:ind w:firstLineChars="200" w:firstLine="560"/>
      </w:pPr>
      <w:r>
        <w:rPr>
          <w:rFonts w:hint="eastAsia"/>
        </w:rPr>
        <w:lastRenderedPageBreak/>
        <w:t>【注册时间】选取报表期间的最后一天</w:t>
      </w:r>
      <w:r w:rsidR="00484C9C">
        <w:rPr>
          <w:rFonts w:hint="eastAsia"/>
        </w:rPr>
        <w:t>；</w:t>
      </w:r>
    </w:p>
    <w:p w14:paraId="7B660A47" w14:textId="1F1E9E3A" w:rsidR="00851F5E" w:rsidRPr="002E0638" w:rsidRDefault="002060A1" w:rsidP="002060A1">
      <w:pPr>
        <w:jc w:val="center"/>
      </w:pPr>
      <w:r>
        <w:rPr>
          <w:noProof/>
        </w:rPr>
        <w:drawing>
          <wp:inline distT="0" distB="0" distL="0" distR="0" wp14:anchorId="74A8D4CF" wp14:editId="0BF8FCD1">
            <wp:extent cx="3962400" cy="2000250"/>
            <wp:effectExtent l="0" t="0" r="0" b="0"/>
            <wp:docPr id="376124586" name="图片 3761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60994" name=""/>
                    <pic:cNvPicPr/>
                  </pic:nvPicPr>
                  <pic:blipFill>
                    <a:blip r:embed="rId13"/>
                    <a:stretch>
                      <a:fillRect/>
                    </a:stretch>
                  </pic:blipFill>
                  <pic:spPr>
                    <a:xfrm>
                      <a:off x="0" y="0"/>
                      <a:ext cx="3962400" cy="2000250"/>
                    </a:xfrm>
                    <a:prstGeom prst="rect">
                      <a:avLst/>
                    </a:prstGeom>
                  </pic:spPr>
                </pic:pic>
              </a:graphicData>
            </a:graphic>
          </wp:inline>
        </w:drawing>
      </w:r>
    </w:p>
    <w:p w14:paraId="51D5297D" w14:textId="0289CC0F" w:rsidR="004673ED" w:rsidRPr="004673ED" w:rsidRDefault="00C46E9C" w:rsidP="00C46E9C">
      <w:pPr>
        <w:rPr>
          <w:rFonts w:asciiTheme="minorEastAsia" w:hAnsiTheme="minorEastAsia"/>
          <w:b/>
          <w:color w:val="FF0000"/>
        </w:rPr>
      </w:pPr>
      <w:r w:rsidRPr="004673ED">
        <w:rPr>
          <w:rFonts w:asciiTheme="minorEastAsia" w:hAnsiTheme="minorEastAsia" w:hint="eastAsia"/>
          <w:b/>
          <w:color w:val="FF0000"/>
        </w:rPr>
        <w:t>注意</w:t>
      </w:r>
      <w:r w:rsidR="004673ED" w:rsidRPr="004673ED">
        <w:rPr>
          <w:rFonts w:asciiTheme="minorEastAsia" w:hAnsiTheme="minorEastAsia" w:hint="eastAsia"/>
          <w:b/>
          <w:color w:val="FF0000"/>
        </w:rPr>
        <w:t>事项</w:t>
      </w:r>
      <w:r w:rsidRPr="004673ED">
        <w:rPr>
          <w:rFonts w:asciiTheme="minorEastAsia" w:hAnsiTheme="minorEastAsia" w:hint="eastAsia"/>
          <w:b/>
          <w:color w:val="FF0000"/>
        </w:rPr>
        <w:t>:</w:t>
      </w:r>
    </w:p>
    <w:p w14:paraId="79A585EF" w14:textId="1B117833" w:rsidR="004673ED" w:rsidRPr="00330300" w:rsidRDefault="00C46E9C" w:rsidP="00330300">
      <w:pPr>
        <w:pStyle w:val="ab"/>
        <w:numPr>
          <w:ilvl w:val="0"/>
          <w:numId w:val="3"/>
        </w:numPr>
        <w:ind w:firstLineChars="0"/>
        <w:rPr>
          <w:rFonts w:asciiTheme="minorEastAsia" w:hAnsiTheme="minorEastAsia"/>
          <w:color w:val="000000" w:themeColor="text1"/>
        </w:rPr>
      </w:pPr>
      <w:r w:rsidRPr="00330300">
        <w:rPr>
          <w:rFonts w:asciiTheme="minorEastAsia" w:hAnsiTheme="minorEastAsia" w:hint="eastAsia"/>
          <w:color w:val="000000" w:themeColor="text1"/>
        </w:rPr>
        <w:t>数据源分为上年数据源和默认数据源要分别设置，区别在于上年数据源选择</w:t>
      </w:r>
      <w:r w:rsidR="002060A1">
        <w:rPr>
          <w:rFonts w:asciiTheme="minorEastAsia" w:hAnsiTheme="minorEastAsia" w:hint="eastAsia"/>
          <w:color w:val="000000" w:themeColor="text1"/>
        </w:rPr>
        <w:t>2022年</w:t>
      </w:r>
      <w:r w:rsidRPr="00330300">
        <w:rPr>
          <w:rFonts w:asciiTheme="minorEastAsia" w:hAnsiTheme="minorEastAsia" w:hint="eastAsia"/>
          <w:color w:val="000000" w:themeColor="text1"/>
        </w:rPr>
        <w:t>账套，默认数据源选择</w:t>
      </w:r>
      <w:r w:rsidR="002060A1">
        <w:rPr>
          <w:rFonts w:asciiTheme="minorEastAsia" w:hAnsiTheme="minorEastAsia" w:hint="eastAsia"/>
          <w:color w:val="000000" w:themeColor="text1"/>
        </w:rPr>
        <w:t>2023年</w:t>
      </w:r>
      <w:r w:rsidRPr="00330300">
        <w:rPr>
          <w:rFonts w:asciiTheme="minorEastAsia" w:hAnsiTheme="minorEastAsia" w:hint="eastAsia"/>
          <w:color w:val="000000" w:themeColor="text1"/>
        </w:rPr>
        <w:t>账套</w:t>
      </w:r>
      <w:r w:rsidR="004673ED" w:rsidRPr="00330300">
        <w:rPr>
          <w:rFonts w:asciiTheme="minorEastAsia" w:hAnsiTheme="minorEastAsia" w:hint="eastAsia"/>
          <w:color w:val="000000" w:themeColor="text1"/>
        </w:rPr>
        <w:t>。</w:t>
      </w:r>
    </w:p>
    <w:p w14:paraId="5E1026BF" w14:textId="795A3343" w:rsidR="00C46E9C" w:rsidRPr="00EA39C6" w:rsidRDefault="00C46E9C" w:rsidP="003E0CF2">
      <w:pPr>
        <w:pStyle w:val="ab"/>
        <w:numPr>
          <w:ilvl w:val="0"/>
          <w:numId w:val="3"/>
        </w:numPr>
        <w:ind w:firstLineChars="0"/>
        <w:rPr>
          <w:rFonts w:asciiTheme="minorEastAsia" w:hAnsiTheme="minorEastAsia"/>
          <w:b/>
          <w:bCs/>
          <w:color w:val="FF0000"/>
        </w:rPr>
      </w:pPr>
      <w:r w:rsidRPr="00EA39C6">
        <w:rPr>
          <w:rFonts w:asciiTheme="minorEastAsia" w:hAnsiTheme="minorEastAsia" w:hint="eastAsia"/>
          <w:b/>
          <w:bCs/>
          <w:color w:val="FF0000"/>
        </w:rPr>
        <w:t>注册时间</w:t>
      </w:r>
      <w:r w:rsidR="003E0CF2" w:rsidRPr="00EA39C6">
        <w:rPr>
          <w:rFonts w:asciiTheme="minorEastAsia" w:hAnsiTheme="minorEastAsia"/>
          <w:b/>
          <w:bCs/>
          <w:color w:val="FF0000"/>
        </w:rPr>
        <w:t>:</w:t>
      </w:r>
      <w:r w:rsidR="003E0CF2" w:rsidRPr="00EA39C6">
        <w:rPr>
          <w:rFonts w:asciiTheme="minorEastAsia" w:hAnsiTheme="minorEastAsia" w:hint="eastAsia"/>
          <w:b/>
          <w:bCs/>
          <w:color w:val="FF0000"/>
        </w:rPr>
        <w:t>“默认数据源”</w:t>
      </w:r>
      <w:r w:rsidRPr="00EA39C6">
        <w:rPr>
          <w:rFonts w:asciiTheme="minorEastAsia" w:hAnsiTheme="minorEastAsia" w:hint="eastAsia"/>
          <w:b/>
          <w:bCs/>
          <w:color w:val="FF0000"/>
        </w:rPr>
        <w:t>报表期间的最后一天</w:t>
      </w:r>
      <w:r w:rsidR="004673ED" w:rsidRPr="00EA39C6">
        <w:rPr>
          <w:rFonts w:asciiTheme="minorEastAsia" w:hAnsiTheme="minorEastAsia" w:hint="eastAsia"/>
          <w:b/>
          <w:bCs/>
          <w:color w:val="FF0000"/>
        </w:rPr>
        <w:t>。</w:t>
      </w:r>
      <w:r w:rsidR="003E0CF2" w:rsidRPr="00EA39C6">
        <w:rPr>
          <w:rFonts w:asciiTheme="minorEastAsia" w:hAnsiTheme="minorEastAsia" w:hint="eastAsia"/>
          <w:b/>
          <w:bCs/>
          <w:color w:val="FF0000"/>
        </w:rPr>
        <w:t>即202</w:t>
      </w:r>
      <w:r w:rsidR="002060A1">
        <w:rPr>
          <w:rFonts w:asciiTheme="minorEastAsia" w:hAnsiTheme="minorEastAsia"/>
          <w:b/>
          <w:bCs/>
          <w:color w:val="FF0000"/>
        </w:rPr>
        <w:t>3</w:t>
      </w:r>
      <w:r w:rsidR="003E0CF2" w:rsidRPr="00EA39C6">
        <w:rPr>
          <w:rFonts w:asciiTheme="minorEastAsia" w:hAnsiTheme="minorEastAsia" w:hint="eastAsia"/>
          <w:b/>
          <w:bCs/>
          <w:color w:val="FF0000"/>
        </w:rPr>
        <w:t>-01-31</w:t>
      </w:r>
    </w:p>
    <w:p w14:paraId="64C136A2" w14:textId="4A02586A" w:rsidR="003E0CF2" w:rsidRPr="00EA39C6" w:rsidRDefault="003E0CF2" w:rsidP="003E0CF2">
      <w:pPr>
        <w:pStyle w:val="ab"/>
        <w:ind w:left="360" w:firstLineChars="400" w:firstLine="1124"/>
        <w:rPr>
          <w:rFonts w:asciiTheme="minorEastAsia" w:hAnsiTheme="minorEastAsia"/>
          <w:b/>
          <w:bCs/>
          <w:color w:val="FF0000"/>
        </w:rPr>
      </w:pPr>
      <w:r w:rsidRPr="00EA39C6">
        <w:rPr>
          <w:rFonts w:asciiTheme="minorEastAsia" w:hAnsiTheme="minorEastAsia" w:hint="eastAsia"/>
          <w:b/>
          <w:bCs/>
          <w:color w:val="FF0000"/>
        </w:rPr>
        <w:t>“上年数据源”上年报表期间的最后一天。即202</w:t>
      </w:r>
      <w:r w:rsidR="002060A1">
        <w:rPr>
          <w:rFonts w:asciiTheme="minorEastAsia" w:hAnsiTheme="minorEastAsia"/>
          <w:b/>
          <w:bCs/>
          <w:color w:val="FF0000"/>
        </w:rPr>
        <w:t>2</w:t>
      </w:r>
      <w:r w:rsidRPr="00EA39C6">
        <w:rPr>
          <w:rFonts w:asciiTheme="minorEastAsia" w:hAnsiTheme="minorEastAsia" w:hint="eastAsia"/>
          <w:b/>
          <w:bCs/>
          <w:color w:val="FF0000"/>
        </w:rPr>
        <w:t>-01-31</w:t>
      </w:r>
    </w:p>
    <w:p w14:paraId="43313E39" w14:textId="6918A2C2" w:rsidR="00914779" w:rsidRPr="00EA39C6" w:rsidRDefault="004673ED" w:rsidP="00914779">
      <w:pPr>
        <w:pStyle w:val="ab"/>
        <w:numPr>
          <w:ilvl w:val="0"/>
          <w:numId w:val="3"/>
        </w:numPr>
        <w:ind w:firstLineChars="0"/>
        <w:rPr>
          <w:rFonts w:asciiTheme="minorEastAsia" w:hAnsiTheme="minorEastAsia"/>
          <w:b/>
          <w:bCs/>
          <w:color w:val="FF0000"/>
        </w:rPr>
      </w:pPr>
      <w:r w:rsidRPr="00EA39C6">
        <w:rPr>
          <w:rFonts w:asciiTheme="minorEastAsia" w:hAnsiTheme="minorEastAsia" w:hint="eastAsia"/>
          <w:b/>
          <w:bCs/>
          <w:color w:val="FF0000"/>
        </w:rPr>
        <w:t>软件</w:t>
      </w:r>
      <w:bookmarkStart w:id="4" w:name="_Hlk71615527"/>
      <w:r w:rsidRPr="00EA39C6">
        <w:rPr>
          <w:rFonts w:asciiTheme="minorEastAsia" w:hAnsiTheme="minorEastAsia" w:hint="eastAsia"/>
          <w:b/>
          <w:bCs/>
          <w:color w:val="FF0000"/>
        </w:rPr>
        <w:t>“</w:t>
      </w:r>
      <w:r w:rsidR="00914779" w:rsidRPr="00EA39C6">
        <w:rPr>
          <w:rFonts w:asciiTheme="minorEastAsia" w:hAnsiTheme="minorEastAsia" w:hint="eastAsia"/>
          <w:b/>
          <w:bCs/>
          <w:color w:val="FF0000"/>
        </w:rPr>
        <w:t>同步更新其他数据源注册日期</w:t>
      </w:r>
      <w:r w:rsidRPr="00EA39C6">
        <w:rPr>
          <w:rFonts w:asciiTheme="minorEastAsia" w:hAnsiTheme="minorEastAsia" w:hint="eastAsia"/>
          <w:b/>
          <w:bCs/>
          <w:color w:val="FF0000"/>
        </w:rPr>
        <w:t>”功能</w:t>
      </w:r>
      <w:r w:rsidR="00914779" w:rsidRPr="00EA39C6">
        <w:rPr>
          <w:rFonts w:asciiTheme="minorEastAsia" w:hAnsiTheme="minorEastAsia" w:hint="eastAsia"/>
          <w:b/>
          <w:bCs/>
          <w:color w:val="FF0000"/>
        </w:rPr>
        <w:t>，</w:t>
      </w:r>
      <w:r w:rsidR="003E0CF2" w:rsidRPr="00EA39C6">
        <w:rPr>
          <w:rFonts w:asciiTheme="minorEastAsia" w:hAnsiTheme="minorEastAsia" w:hint="eastAsia"/>
          <w:b/>
          <w:bCs/>
          <w:color w:val="FF0000"/>
        </w:rPr>
        <w:t>不</w:t>
      </w:r>
      <w:proofErr w:type="gramStart"/>
      <w:r w:rsidR="003E0CF2" w:rsidRPr="00EA39C6">
        <w:rPr>
          <w:rFonts w:asciiTheme="minorEastAsia" w:hAnsiTheme="minorEastAsia" w:hint="eastAsia"/>
          <w:b/>
          <w:bCs/>
          <w:color w:val="FF0000"/>
        </w:rPr>
        <w:t>进行勾选</w:t>
      </w:r>
      <w:proofErr w:type="gramEnd"/>
      <w:r w:rsidR="003E0CF2" w:rsidRPr="00EA39C6">
        <w:rPr>
          <w:rFonts w:asciiTheme="minorEastAsia" w:hAnsiTheme="minorEastAsia"/>
          <w:b/>
          <w:bCs/>
          <w:color w:val="FF0000"/>
        </w:rPr>
        <w:t xml:space="preserve"> </w:t>
      </w:r>
      <w:bookmarkEnd w:id="4"/>
      <w:r w:rsidR="00E95D09">
        <w:rPr>
          <w:rFonts w:asciiTheme="minorEastAsia" w:hAnsiTheme="minorEastAsia" w:hint="eastAsia"/>
          <w:b/>
          <w:bCs/>
          <w:color w:val="FF0000"/>
        </w:rPr>
        <w:t>。</w:t>
      </w:r>
    </w:p>
    <w:p w14:paraId="532CEE4B" w14:textId="77777777" w:rsidR="00C46E9C" w:rsidRDefault="004673ED" w:rsidP="004673ED">
      <w:pPr>
        <w:pStyle w:val="4"/>
      </w:pPr>
      <w:r>
        <w:rPr>
          <w:rFonts w:hint="eastAsia"/>
        </w:rPr>
        <w:t>2.2.3</w:t>
      </w:r>
      <w:r>
        <w:rPr>
          <w:rFonts w:hint="eastAsia"/>
        </w:rPr>
        <w:t>手工录入</w:t>
      </w:r>
    </w:p>
    <w:p w14:paraId="7DBE8810" w14:textId="4B7EEA5E" w:rsidR="00C46E9C" w:rsidRDefault="002D764B" w:rsidP="00484C9C">
      <w:pPr>
        <w:ind w:firstLineChars="200" w:firstLine="560"/>
      </w:pPr>
      <w:r>
        <w:rPr>
          <w:rFonts w:hint="eastAsia"/>
        </w:rPr>
        <w:t>（</w:t>
      </w:r>
      <w:r>
        <w:rPr>
          <w:rFonts w:hint="eastAsia"/>
        </w:rPr>
        <w:t>1</w:t>
      </w:r>
      <w:r>
        <w:rPr>
          <w:rFonts w:hint="eastAsia"/>
        </w:rPr>
        <w:t>）</w:t>
      </w:r>
      <w:r w:rsidR="004673ED">
        <w:rPr>
          <w:rFonts w:hint="eastAsia"/>
        </w:rPr>
        <w:t>在“</w:t>
      </w:r>
      <w:r w:rsidR="00484C9C">
        <w:rPr>
          <w:rFonts w:hint="eastAsia"/>
        </w:rPr>
        <w:t>基本数字及财务分析表”需要手工填写的单元格，填写相关数据，</w:t>
      </w:r>
      <w:r w:rsidR="00C46E9C">
        <w:rPr>
          <w:rFonts w:hint="eastAsia"/>
        </w:rPr>
        <w:t>填写完毕后，点击【保存】，</w:t>
      </w:r>
      <w:r w:rsidR="004673ED">
        <w:rPr>
          <w:rFonts w:hint="eastAsia"/>
        </w:rPr>
        <w:t>保存手工录入的相关数据。</w:t>
      </w:r>
    </w:p>
    <w:p w14:paraId="1176BF55" w14:textId="059B9552" w:rsidR="004673ED" w:rsidRDefault="00A65F12" w:rsidP="00C46E9C">
      <w:r>
        <w:rPr>
          <w:noProof/>
        </w:rPr>
        <w:lastRenderedPageBreak/>
        <w:drawing>
          <wp:inline distT="0" distB="0" distL="0" distR="0" wp14:anchorId="3CBC25D5" wp14:editId="6A6D83B9">
            <wp:extent cx="5274310" cy="32042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204210"/>
                    </a:xfrm>
                    <a:prstGeom prst="rect">
                      <a:avLst/>
                    </a:prstGeom>
                  </pic:spPr>
                </pic:pic>
              </a:graphicData>
            </a:graphic>
          </wp:inline>
        </w:drawing>
      </w:r>
    </w:p>
    <w:p w14:paraId="1396DA8D" w14:textId="77777777" w:rsidR="00C46E9C" w:rsidRDefault="004673ED" w:rsidP="004673ED">
      <w:pPr>
        <w:pStyle w:val="4"/>
      </w:pPr>
      <w:r>
        <w:rPr>
          <w:rFonts w:hint="eastAsia"/>
        </w:rPr>
        <w:t>2.3.4</w:t>
      </w:r>
      <w:r w:rsidR="00C46E9C">
        <w:rPr>
          <w:rFonts w:hint="eastAsia"/>
        </w:rPr>
        <w:t>数据计算</w:t>
      </w:r>
    </w:p>
    <w:p w14:paraId="1D4B0F51" w14:textId="779B33C7" w:rsidR="00C46E9C" w:rsidRDefault="002D764B" w:rsidP="00484C9C">
      <w:pPr>
        <w:ind w:firstLineChars="200" w:firstLine="560"/>
      </w:pPr>
      <w:r>
        <w:rPr>
          <w:rFonts w:hint="eastAsia"/>
        </w:rPr>
        <w:t>（</w:t>
      </w:r>
      <w:r>
        <w:rPr>
          <w:rFonts w:hint="eastAsia"/>
        </w:rPr>
        <w:t>1</w:t>
      </w:r>
      <w:r>
        <w:rPr>
          <w:rFonts w:hint="eastAsia"/>
        </w:rPr>
        <w:t>）</w:t>
      </w:r>
      <w:r w:rsidR="00C46E9C">
        <w:rPr>
          <w:rFonts w:hint="eastAsia"/>
        </w:rPr>
        <w:t>点击【全算】报表取</w:t>
      </w:r>
      <w:proofErr w:type="gramStart"/>
      <w:r w:rsidR="00C46E9C">
        <w:rPr>
          <w:rFonts w:hint="eastAsia"/>
        </w:rPr>
        <w:t>数结束</w:t>
      </w:r>
      <w:proofErr w:type="gramEnd"/>
      <w:r w:rsidR="00C46E9C">
        <w:rPr>
          <w:rFonts w:hint="eastAsia"/>
        </w:rPr>
        <w:t>后，点击【保存】进行保存。</w:t>
      </w:r>
    </w:p>
    <w:p w14:paraId="639763D3" w14:textId="77777777" w:rsidR="00C46E9C" w:rsidRDefault="00C46E9C" w:rsidP="00484C9C">
      <w:pPr>
        <w:ind w:firstLineChars="200" w:firstLine="560"/>
      </w:pPr>
      <w:r>
        <w:rPr>
          <w:rFonts w:hint="eastAsia"/>
        </w:rPr>
        <w:t>注意：本年度所有报表都需计算，推荐使用【全算】功能，避免单张报表重</w:t>
      </w:r>
      <w:proofErr w:type="gramStart"/>
      <w:r>
        <w:rPr>
          <w:rFonts w:hint="eastAsia"/>
        </w:rPr>
        <w:t>算造成</w:t>
      </w:r>
      <w:proofErr w:type="gramEnd"/>
      <w:r>
        <w:rPr>
          <w:rFonts w:hint="eastAsia"/>
        </w:rPr>
        <w:t>关联表格数据不能获取。</w:t>
      </w:r>
    </w:p>
    <w:p w14:paraId="41DD87D8" w14:textId="0B14D4C5" w:rsidR="00C46E9C" w:rsidRDefault="00A65F12" w:rsidP="00C46E9C">
      <w:r>
        <w:rPr>
          <w:noProof/>
        </w:rPr>
        <w:drawing>
          <wp:inline distT="0" distB="0" distL="0" distR="0" wp14:anchorId="39333673" wp14:editId="2AAED26E">
            <wp:extent cx="5274310" cy="29787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78785"/>
                    </a:xfrm>
                    <a:prstGeom prst="rect">
                      <a:avLst/>
                    </a:prstGeom>
                  </pic:spPr>
                </pic:pic>
              </a:graphicData>
            </a:graphic>
          </wp:inline>
        </w:drawing>
      </w:r>
    </w:p>
    <w:p w14:paraId="6AB13C69" w14:textId="77777777" w:rsidR="00C46E9C" w:rsidRDefault="00C46E9C" w:rsidP="004673ED">
      <w:pPr>
        <w:pStyle w:val="3"/>
      </w:pPr>
      <w:r>
        <w:rPr>
          <w:rFonts w:hint="eastAsia"/>
        </w:rPr>
        <w:lastRenderedPageBreak/>
        <w:t>2.3</w:t>
      </w:r>
      <w:r>
        <w:rPr>
          <w:rFonts w:hint="eastAsia"/>
        </w:rPr>
        <w:t>审核数据</w:t>
      </w:r>
    </w:p>
    <w:p w14:paraId="2C678B45" w14:textId="21CB170F" w:rsidR="00C46E9C" w:rsidRDefault="002D764B" w:rsidP="00484C9C">
      <w:pPr>
        <w:ind w:firstLineChars="200" w:firstLine="560"/>
      </w:pPr>
      <w:r>
        <w:rPr>
          <w:rFonts w:hint="eastAsia"/>
        </w:rPr>
        <w:t>（</w:t>
      </w:r>
      <w:r>
        <w:rPr>
          <w:rFonts w:hint="eastAsia"/>
        </w:rPr>
        <w:t>1</w:t>
      </w:r>
      <w:r>
        <w:rPr>
          <w:rFonts w:hint="eastAsia"/>
        </w:rPr>
        <w:t>）</w:t>
      </w:r>
      <w:r w:rsidR="00C46E9C">
        <w:rPr>
          <w:rFonts w:hint="eastAsia"/>
        </w:rPr>
        <w:t>点击</w:t>
      </w:r>
      <w:r w:rsidR="00DA4B47">
        <w:rPr>
          <w:rFonts w:hint="eastAsia"/>
        </w:rPr>
        <w:t>【全审】</w:t>
      </w:r>
      <w:r w:rsidR="00C46E9C">
        <w:rPr>
          <w:rFonts w:hint="eastAsia"/>
        </w:rPr>
        <w:t>，进行报表审核工作，报表审核界</w:t>
      </w:r>
      <w:r w:rsidR="00484C9C">
        <w:rPr>
          <w:rFonts w:hint="eastAsia"/>
        </w:rPr>
        <w:t>面。</w:t>
      </w:r>
    </w:p>
    <w:p w14:paraId="1B56AAF6" w14:textId="4A505F61" w:rsidR="00C46E9C" w:rsidRDefault="002D764B" w:rsidP="002D764B">
      <w:pPr>
        <w:ind w:firstLineChars="300" w:firstLine="840"/>
      </w:pPr>
      <w:r>
        <w:rPr>
          <w:rFonts w:ascii="宋体" w:eastAsia="宋体" w:hAnsi="宋体" w:hint="eastAsia"/>
        </w:rPr>
        <w:t>①</w:t>
      </w:r>
      <w:r w:rsidR="00C46E9C">
        <w:rPr>
          <w:rFonts w:hint="eastAsia"/>
        </w:rPr>
        <w:t>选择审核的会计期间</w:t>
      </w:r>
    </w:p>
    <w:p w14:paraId="66E9717D" w14:textId="1620315C" w:rsidR="00C46E9C" w:rsidRDefault="002D764B" w:rsidP="002D764B">
      <w:pPr>
        <w:ind w:firstLineChars="300" w:firstLine="840"/>
      </w:pPr>
      <w:r>
        <w:rPr>
          <w:rFonts w:ascii="宋体" w:eastAsia="宋体" w:hAnsi="宋体" w:hint="eastAsia"/>
        </w:rPr>
        <w:t>②</w:t>
      </w:r>
      <w:proofErr w:type="gramStart"/>
      <w:r w:rsidR="00C46E9C">
        <w:rPr>
          <w:rFonts w:hint="eastAsia"/>
        </w:rPr>
        <w:t>勾选要</w:t>
      </w:r>
      <w:proofErr w:type="gramEnd"/>
      <w:r w:rsidR="00C46E9C">
        <w:rPr>
          <w:rFonts w:hint="eastAsia"/>
        </w:rPr>
        <w:t>审核的报表</w:t>
      </w:r>
    </w:p>
    <w:p w14:paraId="24B3A540" w14:textId="18BD3F49" w:rsidR="00C46E9C" w:rsidRDefault="002D764B" w:rsidP="002D764B">
      <w:pPr>
        <w:ind w:firstLineChars="300" w:firstLine="840"/>
      </w:pPr>
      <w:r>
        <w:rPr>
          <w:rFonts w:ascii="宋体" w:eastAsia="宋体" w:hAnsi="宋体" w:hint="eastAsia"/>
        </w:rPr>
        <w:t>③</w:t>
      </w:r>
      <w:r w:rsidR="00C46E9C">
        <w:rPr>
          <w:rFonts w:hint="eastAsia"/>
        </w:rPr>
        <w:t>点击</w:t>
      </w:r>
      <w:r w:rsidR="00DA4B47">
        <w:rPr>
          <w:rFonts w:hint="eastAsia"/>
        </w:rPr>
        <w:t>【开始审核】</w:t>
      </w:r>
    </w:p>
    <w:p w14:paraId="1AD73DC0" w14:textId="02ED55D2" w:rsidR="00C46E9C" w:rsidRDefault="00C46E9C" w:rsidP="000539F3">
      <w:pPr>
        <w:pStyle w:val="ab"/>
        <w:numPr>
          <w:ilvl w:val="0"/>
          <w:numId w:val="3"/>
        </w:numPr>
        <w:ind w:firstLineChars="0"/>
      </w:pPr>
      <w:r>
        <w:rPr>
          <w:rFonts w:hint="eastAsia"/>
        </w:rPr>
        <w:t>根据审核结果检查报表中的错误。</w:t>
      </w:r>
    </w:p>
    <w:p w14:paraId="4E68BCC0" w14:textId="6156CA8B" w:rsidR="00C46E9C" w:rsidRDefault="000539F3" w:rsidP="00C46E9C">
      <w:r>
        <w:rPr>
          <w:noProof/>
        </w:rPr>
        <w:drawing>
          <wp:inline distT="0" distB="0" distL="0" distR="0" wp14:anchorId="59A522B1" wp14:editId="7D66038D">
            <wp:extent cx="5274310" cy="4290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4290060"/>
                    </a:xfrm>
                    <a:prstGeom prst="rect">
                      <a:avLst/>
                    </a:prstGeom>
                  </pic:spPr>
                </pic:pic>
              </a:graphicData>
            </a:graphic>
          </wp:inline>
        </w:drawing>
      </w:r>
    </w:p>
    <w:p w14:paraId="231DEEF6" w14:textId="2530762D" w:rsidR="00DA4B47" w:rsidRDefault="002D764B" w:rsidP="002D764B">
      <w:pPr>
        <w:ind w:firstLineChars="200" w:firstLine="560"/>
      </w:pPr>
      <w:r>
        <w:rPr>
          <w:rFonts w:ascii="宋体" w:eastAsia="宋体" w:hAnsi="宋体" w:hint="eastAsia"/>
        </w:rPr>
        <w:t>⑤</w:t>
      </w:r>
      <w:proofErr w:type="gramStart"/>
      <w:r w:rsidR="00DA4B47">
        <w:rPr>
          <w:rFonts w:hint="eastAsia"/>
        </w:rPr>
        <w:t>可勾选“显示公式说明”</w:t>
      </w:r>
      <w:proofErr w:type="gramEnd"/>
      <w:r w:rsidR="00DA4B47">
        <w:rPr>
          <w:rFonts w:hint="eastAsia"/>
        </w:rPr>
        <w:t>直观看出公式意义，便于检查。</w:t>
      </w:r>
    </w:p>
    <w:p w14:paraId="4E652BB5" w14:textId="77777777" w:rsidR="00DA4B47" w:rsidRDefault="00DA4B47" w:rsidP="00484C9C">
      <w:pPr>
        <w:ind w:firstLineChars="200" w:firstLine="560"/>
      </w:pPr>
      <w:r>
        <w:rPr>
          <w:rFonts w:hint="eastAsia"/>
        </w:rPr>
        <w:t>点击【主页】—【任务设置】—【报表设计】，找到审核未通过的单元格，查看报表公式，找出报表审核未通过原因。</w:t>
      </w:r>
    </w:p>
    <w:p w14:paraId="1A4A9E84" w14:textId="77777777" w:rsidR="00DA4B47" w:rsidRDefault="00DA4B47" w:rsidP="00C46E9C">
      <w:r w:rsidRPr="00DA4B47">
        <w:rPr>
          <w:noProof/>
        </w:rPr>
        <w:lastRenderedPageBreak/>
        <w:drawing>
          <wp:inline distT="0" distB="0" distL="0" distR="0" wp14:anchorId="3C343C6D" wp14:editId="3AFEF6F1">
            <wp:extent cx="5421010" cy="3423684"/>
            <wp:effectExtent l="19050" t="0" r="8240" b="0"/>
            <wp:docPr id="41" name="图片 45" descr="C:\Users\Administrator\Pictures\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Pictures\tempsnip.png"/>
                    <pic:cNvPicPr>
                      <a:picLocks noChangeAspect="1" noChangeArrowheads="1"/>
                    </pic:cNvPicPr>
                  </pic:nvPicPr>
                  <pic:blipFill>
                    <a:blip r:embed="rId18" cstate="print"/>
                    <a:srcRect/>
                    <a:stretch>
                      <a:fillRect/>
                    </a:stretch>
                  </pic:blipFill>
                  <pic:spPr bwMode="auto">
                    <a:xfrm>
                      <a:off x="0" y="0"/>
                      <a:ext cx="5429719" cy="3429184"/>
                    </a:xfrm>
                    <a:prstGeom prst="rect">
                      <a:avLst/>
                    </a:prstGeom>
                    <a:noFill/>
                    <a:ln w="9525">
                      <a:noFill/>
                      <a:miter lim="800000"/>
                      <a:headEnd/>
                      <a:tailEnd/>
                    </a:ln>
                  </pic:spPr>
                </pic:pic>
              </a:graphicData>
            </a:graphic>
          </wp:inline>
        </w:drawing>
      </w:r>
    </w:p>
    <w:p w14:paraId="3BAFE6AD" w14:textId="77777777" w:rsidR="00DA4B47" w:rsidRPr="00DA4B47" w:rsidRDefault="00DA4B47" w:rsidP="00C46E9C">
      <w:r w:rsidRPr="00DA4B47">
        <w:rPr>
          <w:noProof/>
        </w:rPr>
        <w:drawing>
          <wp:inline distT="0" distB="0" distL="0" distR="0" wp14:anchorId="6254511E" wp14:editId="57B8D65F">
            <wp:extent cx="5318494" cy="3625702"/>
            <wp:effectExtent l="19050" t="0" r="0" b="0"/>
            <wp:docPr id="42" name="图片 52" descr="C:\Users\Administrator\Pictures\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Pictures\tempsnip.png"/>
                    <pic:cNvPicPr>
                      <a:picLocks noChangeAspect="1" noChangeArrowheads="1"/>
                    </pic:cNvPicPr>
                  </pic:nvPicPr>
                  <pic:blipFill>
                    <a:blip r:embed="rId19" cstate="print"/>
                    <a:srcRect l="1019" r="1132"/>
                    <a:stretch>
                      <a:fillRect/>
                    </a:stretch>
                  </pic:blipFill>
                  <pic:spPr bwMode="auto">
                    <a:xfrm>
                      <a:off x="0" y="0"/>
                      <a:ext cx="5320709" cy="3627212"/>
                    </a:xfrm>
                    <a:prstGeom prst="rect">
                      <a:avLst/>
                    </a:prstGeom>
                    <a:noFill/>
                    <a:ln w="9525">
                      <a:noFill/>
                      <a:miter lim="800000"/>
                      <a:headEnd/>
                      <a:tailEnd/>
                    </a:ln>
                  </pic:spPr>
                </pic:pic>
              </a:graphicData>
            </a:graphic>
          </wp:inline>
        </w:drawing>
      </w:r>
    </w:p>
    <w:p w14:paraId="66314194" w14:textId="5CDEAD44" w:rsidR="00C46E9C" w:rsidRDefault="002D764B" w:rsidP="002D764B">
      <w:pPr>
        <w:ind w:firstLineChars="200" w:firstLine="560"/>
      </w:pPr>
      <w:r>
        <w:rPr>
          <w:rFonts w:ascii="宋体" w:eastAsia="宋体" w:hAnsi="宋体" w:hint="eastAsia"/>
        </w:rPr>
        <w:t>⑥</w:t>
      </w:r>
      <w:r w:rsidR="00C46E9C">
        <w:rPr>
          <w:rFonts w:hint="eastAsia"/>
        </w:rPr>
        <w:t>找到错误原因，并进行相应账务处理后，继续进行报表全算及全审，直到数据全部通过审核。</w:t>
      </w:r>
    </w:p>
    <w:p w14:paraId="0AADB697" w14:textId="77777777" w:rsidR="00C46E9C" w:rsidRDefault="00C46E9C" w:rsidP="004673ED">
      <w:pPr>
        <w:pStyle w:val="3"/>
      </w:pPr>
      <w:r>
        <w:rPr>
          <w:rFonts w:hint="eastAsia"/>
        </w:rPr>
        <w:lastRenderedPageBreak/>
        <w:t>2.4</w:t>
      </w:r>
      <w:r>
        <w:rPr>
          <w:rFonts w:hint="eastAsia"/>
        </w:rPr>
        <w:t>数据上报</w:t>
      </w:r>
    </w:p>
    <w:p w14:paraId="454280F1" w14:textId="2CF20E3D" w:rsidR="00C46E9C" w:rsidRDefault="002D764B" w:rsidP="00C46E9C">
      <w:r>
        <w:rPr>
          <w:rFonts w:hint="eastAsia"/>
        </w:rPr>
        <w:t>（</w:t>
      </w:r>
      <w:r>
        <w:rPr>
          <w:rFonts w:hint="eastAsia"/>
        </w:rPr>
        <w:t>1</w:t>
      </w:r>
      <w:r>
        <w:rPr>
          <w:rFonts w:hint="eastAsia"/>
        </w:rPr>
        <w:t>）</w:t>
      </w:r>
      <w:r w:rsidR="00C46E9C">
        <w:rPr>
          <w:rFonts w:hint="eastAsia"/>
        </w:rPr>
        <w:t>报表全部审核通过后，点击</w:t>
      </w:r>
      <w:r w:rsidR="00DA4B47">
        <w:rPr>
          <w:rFonts w:hint="eastAsia"/>
        </w:rPr>
        <w:t>【主页】</w:t>
      </w:r>
      <w:r w:rsidR="00C46E9C">
        <w:rPr>
          <w:rFonts w:hint="eastAsia"/>
        </w:rPr>
        <w:t>，返回主菜单</w:t>
      </w:r>
      <w:r w:rsidR="00DA4B47">
        <w:rPr>
          <w:rFonts w:hint="eastAsia"/>
        </w:rPr>
        <w:t>，</w:t>
      </w:r>
      <w:r w:rsidR="00C46E9C">
        <w:rPr>
          <w:rFonts w:hint="eastAsia"/>
        </w:rPr>
        <w:t>点击【数据上报】</w:t>
      </w:r>
      <w:r w:rsidR="00DA4B47">
        <w:rPr>
          <w:rFonts w:hint="eastAsia"/>
        </w:rPr>
        <w:t>。</w:t>
      </w:r>
    </w:p>
    <w:p w14:paraId="23597F56" w14:textId="77777777" w:rsidR="00DA4B47" w:rsidRDefault="00DA4B47" w:rsidP="00C46E9C">
      <w:r w:rsidRPr="00DA4B47">
        <w:rPr>
          <w:noProof/>
        </w:rPr>
        <w:drawing>
          <wp:inline distT="0" distB="0" distL="0" distR="0" wp14:anchorId="6904D89F" wp14:editId="52E13770">
            <wp:extent cx="5021297" cy="2549602"/>
            <wp:effectExtent l="0" t="0" r="0" b="0"/>
            <wp:docPr id="43" name="图片 5" descr="C:\Users\Administrator\Pictures\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tempsnip.png"/>
                    <pic:cNvPicPr>
                      <a:picLocks noChangeAspect="1" noChangeArrowheads="1"/>
                    </pic:cNvPicPr>
                  </pic:nvPicPr>
                  <pic:blipFill>
                    <a:blip r:embed="rId20" cstate="print"/>
                    <a:srcRect b="6154"/>
                    <a:stretch>
                      <a:fillRect/>
                    </a:stretch>
                  </pic:blipFill>
                  <pic:spPr bwMode="auto">
                    <a:xfrm>
                      <a:off x="0" y="0"/>
                      <a:ext cx="5039687" cy="2558940"/>
                    </a:xfrm>
                    <a:prstGeom prst="rect">
                      <a:avLst/>
                    </a:prstGeom>
                    <a:noFill/>
                    <a:ln w="9525">
                      <a:noFill/>
                      <a:miter lim="800000"/>
                      <a:headEnd/>
                      <a:tailEnd/>
                    </a:ln>
                  </pic:spPr>
                </pic:pic>
              </a:graphicData>
            </a:graphic>
          </wp:inline>
        </w:drawing>
      </w:r>
    </w:p>
    <w:p w14:paraId="3B76BB4B" w14:textId="0D49756E" w:rsidR="00C46E9C" w:rsidRDefault="002D764B" w:rsidP="00C46E9C">
      <w:r>
        <w:rPr>
          <w:rFonts w:hint="eastAsia"/>
        </w:rPr>
        <w:t>（</w:t>
      </w:r>
      <w:r>
        <w:rPr>
          <w:rFonts w:hint="eastAsia"/>
        </w:rPr>
        <w:t>2</w:t>
      </w:r>
      <w:r>
        <w:rPr>
          <w:rFonts w:hint="eastAsia"/>
        </w:rPr>
        <w:t>）</w:t>
      </w:r>
      <w:r w:rsidR="00DA4B47">
        <w:rPr>
          <w:rFonts w:hint="eastAsia"/>
        </w:rPr>
        <w:t>完成数据上报</w:t>
      </w:r>
    </w:p>
    <w:p w14:paraId="54FBF6CC" w14:textId="77777777" w:rsidR="00C46E9C" w:rsidRDefault="00A35549" w:rsidP="00484C9C">
      <w:pPr>
        <w:ind w:firstLineChars="200" w:firstLine="560"/>
      </w:pPr>
      <w:r>
        <w:rPr>
          <w:rFonts w:hint="eastAsia"/>
        </w:rPr>
        <w:t>1</w:t>
      </w:r>
      <w:r>
        <w:rPr>
          <w:rFonts w:hint="eastAsia"/>
        </w:rPr>
        <w:t>）</w:t>
      </w:r>
      <w:r w:rsidR="00C46E9C">
        <w:rPr>
          <w:rFonts w:hint="eastAsia"/>
        </w:rPr>
        <w:t>选择上报数据的年度和期间、上报单位及上报报表。</w:t>
      </w:r>
    </w:p>
    <w:p w14:paraId="6137E60B" w14:textId="77777777" w:rsidR="00C46E9C" w:rsidRDefault="00A35549" w:rsidP="00484C9C">
      <w:pPr>
        <w:ind w:firstLineChars="200" w:firstLine="560"/>
      </w:pPr>
      <w:r>
        <w:rPr>
          <w:rFonts w:hint="eastAsia"/>
        </w:rPr>
        <w:t>2</w:t>
      </w:r>
      <w:r>
        <w:rPr>
          <w:rFonts w:hint="eastAsia"/>
        </w:rPr>
        <w:t>）</w:t>
      </w:r>
      <w:r w:rsidR="00C46E9C">
        <w:rPr>
          <w:rFonts w:hint="eastAsia"/>
        </w:rPr>
        <w:t>选择数据报出的途径，</w:t>
      </w:r>
      <w:proofErr w:type="gramStart"/>
      <w:r w:rsidR="00C46E9C">
        <w:rPr>
          <w:rFonts w:hint="eastAsia"/>
        </w:rPr>
        <w:t>勾选“硬盘或其他”</w:t>
      </w:r>
      <w:proofErr w:type="gramEnd"/>
      <w:r w:rsidR="00C46E9C">
        <w:rPr>
          <w:rFonts w:hint="eastAsia"/>
        </w:rPr>
        <w:t>，选择报出的文件的存放路径</w:t>
      </w:r>
      <w:r w:rsidR="00484C9C">
        <w:rPr>
          <w:rFonts w:hint="eastAsia"/>
        </w:rPr>
        <w:t>。</w:t>
      </w:r>
    </w:p>
    <w:p w14:paraId="38813074" w14:textId="3FF0B672" w:rsidR="00C46E9C" w:rsidRDefault="00A35549" w:rsidP="00484C9C">
      <w:pPr>
        <w:ind w:firstLineChars="200" w:firstLine="560"/>
      </w:pPr>
      <w:r>
        <w:rPr>
          <w:rFonts w:hint="eastAsia"/>
        </w:rPr>
        <w:t>3</w:t>
      </w:r>
      <w:r>
        <w:rPr>
          <w:rFonts w:hint="eastAsia"/>
        </w:rPr>
        <w:t>）</w:t>
      </w:r>
      <w:r w:rsidR="00484C9C">
        <w:rPr>
          <w:rFonts w:hint="eastAsia"/>
        </w:rPr>
        <w:t>点击“报出”，</w:t>
      </w:r>
      <w:r w:rsidR="00C46E9C">
        <w:rPr>
          <w:rFonts w:hint="eastAsia"/>
        </w:rPr>
        <w:t>自动生成上报</w:t>
      </w:r>
      <w:r w:rsidR="00C46E9C">
        <w:rPr>
          <w:rFonts w:hint="eastAsia"/>
        </w:rPr>
        <w:t>DBT</w:t>
      </w:r>
      <w:r w:rsidR="00C46E9C">
        <w:rPr>
          <w:rFonts w:hint="eastAsia"/>
        </w:rPr>
        <w:t>文件</w:t>
      </w:r>
      <w:r w:rsidR="00484C9C">
        <w:rPr>
          <w:rFonts w:hint="eastAsia"/>
        </w:rPr>
        <w:t>。</w:t>
      </w:r>
    </w:p>
    <w:p w14:paraId="7E1C8161" w14:textId="2754545F" w:rsidR="00484C9C" w:rsidRPr="00A601D4" w:rsidRDefault="00A601D4" w:rsidP="00E85468">
      <w:r w:rsidRPr="00A601D4">
        <w:drawing>
          <wp:inline distT="0" distB="0" distL="0" distR="0" wp14:anchorId="6935928E" wp14:editId="3A6052A2">
            <wp:extent cx="5274310" cy="2807970"/>
            <wp:effectExtent l="0" t="0" r="0" b="0"/>
            <wp:docPr id="8" name="图片 7">
              <a:extLst xmlns:a="http://schemas.openxmlformats.org/drawingml/2006/main">
                <a:ext uri="{FF2B5EF4-FFF2-40B4-BE49-F238E27FC236}">
                  <a16:creationId xmlns:a16="http://schemas.microsoft.com/office/drawing/2014/main" id="{CA33A4F8-2C4B-6319-D435-B47EC6F3A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CA33A4F8-2C4B-6319-D435-B47EC6F3A833}"/>
                        </a:ext>
                      </a:extLst>
                    </pic:cNvPr>
                    <pic:cNvPicPr>
                      <a:picLocks noChangeAspect="1"/>
                    </pic:cNvPicPr>
                  </pic:nvPicPr>
                  <pic:blipFill>
                    <a:blip r:embed="rId21"/>
                    <a:stretch>
                      <a:fillRect/>
                    </a:stretch>
                  </pic:blipFill>
                  <pic:spPr>
                    <a:xfrm>
                      <a:off x="0" y="0"/>
                      <a:ext cx="5274310" cy="2807970"/>
                    </a:xfrm>
                    <a:prstGeom prst="rect">
                      <a:avLst/>
                    </a:prstGeom>
                  </pic:spPr>
                </pic:pic>
              </a:graphicData>
            </a:graphic>
          </wp:inline>
        </w:drawing>
      </w:r>
    </w:p>
    <w:p w14:paraId="269C6E76" w14:textId="77777777" w:rsidR="00C46E9C" w:rsidRDefault="00C46E9C" w:rsidP="004673ED">
      <w:pPr>
        <w:pStyle w:val="1"/>
      </w:pPr>
      <w:r>
        <w:rPr>
          <w:rFonts w:hint="eastAsia"/>
        </w:rPr>
        <w:lastRenderedPageBreak/>
        <w:t>二、影响报表取数的业务注意事项</w:t>
      </w:r>
    </w:p>
    <w:p w14:paraId="5A466109" w14:textId="77777777" w:rsidR="00C46E9C" w:rsidRDefault="004673ED" w:rsidP="004673ED">
      <w:pPr>
        <w:pStyle w:val="2"/>
      </w:pPr>
      <w:r>
        <w:rPr>
          <w:rFonts w:hint="eastAsia"/>
        </w:rPr>
        <w:t>1.</w:t>
      </w:r>
      <w:r w:rsidR="00C46E9C">
        <w:rPr>
          <w:rFonts w:hint="eastAsia"/>
        </w:rPr>
        <w:t>冲账业务注意事项</w:t>
      </w:r>
    </w:p>
    <w:p w14:paraId="59056AA3" w14:textId="77777777" w:rsidR="00C46E9C" w:rsidRDefault="00C46E9C" w:rsidP="00A35549">
      <w:pPr>
        <w:ind w:firstLineChars="200" w:firstLine="560"/>
      </w:pPr>
      <w:r>
        <w:rPr>
          <w:rFonts w:hint="eastAsia"/>
        </w:rPr>
        <w:t>核算中，收入及预算收入类科目应记贷方，支出及预算支出类科目应记借方；出现调账情况时要原方向红字冲回。</w:t>
      </w:r>
    </w:p>
    <w:p w14:paraId="3FD8DD49" w14:textId="77777777" w:rsidR="00C46E9C" w:rsidRDefault="00C46E9C" w:rsidP="00A35549">
      <w:pPr>
        <w:ind w:firstLineChars="200" w:firstLine="560"/>
      </w:pPr>
      <w:r>
        <w:rPr>
          <w:rFonts w:hint="eastAsia"/>
        </w:rPr>
        <w:t>审核公式中如果出现资产负债表的本期盈余与收入费用表的本期盈余不相等的情况，主要就是未按此操作引起的。</w:t>
      </w:r>
    </w:p>
    <w:p w14:paraId="7DAE0CD6" w14:textId="77777777" w:rsidR="00C46E9C" w:rsidRDefault="004673ED" w:rsidP="004673ED">
      <w:pPr>
        <w:pStyle w:val="2"/>
      </w:pPr>
      <w:r>
        <w:rPr>
          <w:rFonts w:hint="eastAsia"/>
        </w:rPr>
        <w:t>2.</w:t>
      </w:r>
      <w:r w:rsidR="00C46E9C">
        <w:rPr>
          <w:rFonts w:hint="eastAsia"/>
        </w:rPr>
        <w:t>基础设置注意事项</w:t>
      </w:r>
    </w:p>
    <w:p w14:paraId="192F6D59" w14:textId="77777777" w:rsidR="00C46E9C" w:rsidRDefault="00C46E9C" w:rsidP="00A35549">
      <w:pPr>
        <w:ind w:firstLineChars="200" w:firstLine="560"/>
      </w:pPr>
      <w:r>
        <w:rPr>
          <w:rFonts w:hint="eastAsia"/>
        </w:rPr>
        <w:t>标准科目及辅助核算体系下，科目及辅助核算项目不允许增加同级，且科目和辅助核算的编码与名称均不可修改。</w:t>
      </w:r>
    </w:p>
    <w:p w14:paraId="4B82AFB2" w14:textId="77777777" w:rsidR="00C46E9C" w:rsidRDefault="00C46E9C" w:rsidP="00A35549">
      <w:pPr>
        <w:ind w:firstLineChars="200" w:firstLine="560"/>
      </w:pPr>
      <w:r>
        <w:rPr>
          <w:rFonts w:hint="eastAsia"/>
        </w:rPr>
        <w:t>如果进行了以上操作，会造成各表部分明细项取不出数据，进而会造成各表明细项与汇总</w:t>
      </w:r>
      <w:proofErr w:type="gramStart"/>
      <w:r>
        <w:rPr>
          <w:rFonts w:hint="eastAsia"/>
        </w:rPr>
        <w:t>项数据</w:t>
      </w:r>
      <w:proofErr w:type="gramEnd"/>
      <w:r>
        <w:rPr>
          <w:rFonts w:hint="eastAsia"/>
        </w:rPr>
        <w:t>不一致。</w:t>
      </w:r>
    </w:p>
    <w:p w14:paraId="6F9B1AA0" w14:textId="77777777" w:rsidR="00C46E9C" w:rsidRDefault="004673ED" w:rsidP="004673ED">
      <w:pPr>
        <w:pStyle w:val="2"/>
      </w:pPr>
      <w:r>
        <w:rPr>
          <w:rFonts w:hint="eastAsia"/>
        </w:rPr>
        <w:t>3.</w:t>
      </w:r>
      <w:r w:rsidR="00C46E9C">
        <w:rPr>
          <w:rFonts w:hint="eastAsia"/>
        </w:rPr>
        <w:t>期末处理注意事项</w:t>
      </w:r>
    </w:p>
    <w:p w14:paraId="2C595999" w14:textId="77777777" w:rsidR="00C46E9C" w:rsidRDefault="00C46E9C" w:rsidP="00A35549">
      <w:pPr>
        <w:ind w:firstLineChars="200" w:firstLine="560"/>
      </w:pPr>
      <w:r>
        <w:rPr>
          <w:rFonts w:hint="eastAsia"/>
        </w:rPr>
        <w:t>财务收支结转及预算收支结转必须保证结转完全，保证结转完成后，财务收支类科目及预算收支类科目余额为</w:t>
      </w:r>
      <w:r>
        <w:rPr>
          <w:rFonts w:hint="eastAsia"/>
        </w:rPr>
        <w:t>0</w:t>
      </w:r>
      <w:r>
        <w:rPr>
          <w:rFonts w:hint="eastAsia"/>
        </w:rPr>
        <w:t>。</w:t>
      </w:r>
    </w:p>
    <w:p w14:paraId="7ACF0497" w14:textId="77777777" w:rsidR="00C46E9C" w:rsidRDefault="00C46E9C" w:rsidP="00A35549">
      <w:pPr>
        <w:ind w:firstLineChars="200" w:firstLine="560"/>
      </w:pPr>
      <w:r>
        <w:rPr>
          <w:rFonts w:hint="eastAsia"/>
        </w:rPr>
        <w:t>如未完全结转，会造成资产负债表不平及表间平衡公式不能通过。</w:t>
      </w:r>
    </w:p>
    <w:p w14:paraId="72F01607" w14:textId="77777777" w:rsidR="00C46E9C" w:rsidRDefault="004673ED" w:rsidP="004673ED">
      <w:pPr>
        <w:pStyle w:val="2"/>
      </w:pPr>
      <w:r>
        <w:rPr>
          <w:rFonts w:hint="eastAsia"/>
        </w:rPr>
        <w:t>4.</w:t>
      </w:r>
      <w:r w:rsidR="00C46E9C">
        <w:rPr>
          <w:rFonts w:hint="eastAsia"/>
        </w:rPr>
        <w:t>凭证填制中科目与部门的匹配</w:t>
      </w:r>
    </w:p>
    <w:p w14:paraId="7F8A1070" w14:textId="77777777" w:rsidR="00C46E9C" w:rsidRDefault="00C46E9C" w:rsidP="00A35549">
      <w:pPr>
        <w:ind w:firstLineChars="200" w:firstLine="560"/>
      </w:pPr>
      <w:r>
        <w:rPr>
          <w:rFonts w:hint="eastAsia"/>
        </w:rPr>
        <w:t>在填制凭证时请注意科目与部门的匹配，</w:t>
      </w:r>
      <w:r w:rsidR="004673ED">
        <w:rPr>
          <w:rFonts w:hint="eastAsia"/>
        </w:rPr>
        <w:t>5001</w:t>
      </w:r>
      <w:r>
        <w:rPr>
          <w:rFonts w:hint="eastAsia"/>
        </w:rPr>
        <w:t>业务活动费用科目中不能出现管理类的部门，</w:t>
      </w:r>
      <w:r w:rsidR="004673ED">
        <w:rPr>
          <w:rFonts w:hint="eastAsia"/>
        </w:rPr>
        <w:t>5101</w:t>
      </w:r>
      <w:r>
        <w:rPr>
          <w:rFonts w:hint="eastAsia"/>
        </w:rPr>
        <w:t>单位管理费用中不能出现临床、</w:t>
      </w:r>
      <w:r>
        <w:rPr>
          <w:rFonts w:hint="eastAsia"/>
        </w:rPr>
        <w:lastRenderedPageBreak/>
        <w:t>医技、</w:t>
      </w:r>
      <w:proofErr w:type="gramStart"/>
      <w:r>
        <w:rPr>
          <w:rFonts w:hint="eastAsia"/>
        </w:rPr>
        <w:t>医辅类</w:t>
      </w:r>
      <w:proofErr w:type="gramEnd"/>
      <w:r>
        <w:rPr>
          <w:rFonts w:hint="eastAsia"/>
        </w:rPr>
        <w:t>的部门。</w:t>
      </w:r>
    </w:p>
    <w:p w14:paraId="6EA5894D" w14:textId="77777777" w:rsidR="00C46E9C" w:rsidRDefault="00C46E9C" w:rsidP="00A35549">
      <w:pPr>
        <w:ind w:firstLineChars="200" w:firstLine="560"/>
      </w:pPr>
      <w:r>
        <w:rPr>
          <w:rFonts w:hint="eastAsia"/>
        </w:rPr>
        <w:t>如果违反以上规则，会造成医院各科室直接成本表与医院临床服务类科室全成本</w:t>
      </w:r>
      <w:proofErr w:type="gramStart"/>
      <w:r>
        <w:rPr>
          <w:rFonts w:hint="eastAsia"/>
        </w:rPr>
        <w:t>表相关</w:t>
      </w:r>
      <w:proofErr w:type="gramEnd"/>
      <w:r>
        <w:rPr>
          <w:rFonts w:hint="eastAsia"/>
        </w:rPr>
        <w:t>审核公式不能通过。</w:t>
      </w:r>
    </w:p>
    <w:p w14:paraId="5F914F79" w14:textId="77777777" w:rsidR="00C46E9C" w:rsidRDefault="00C46E9C" w:rsidP="00A35549">
      <w:pPr>
        <w:ind w:firstLineChars="200" w:firstLine="560"/>
      </w:pPr>
      <w:r>
        <w:rPr>
          <w:rFonts w:hint="eastAsia"/>
        </w:rPr>
        <w:t>通过以下方法可以查询出违反以上规则数据：</w:t>
      </w:r>
    </w:p>
    <w:p w14:paraId="64A2C293" w14:textId="77777777" w:rsidR="00C46E9C" w:rsidRDefault="00484C9C" w:rsidP="00C46E9C">
      <w:r>
        <w:rPr>
          <w:rFonts w:hint="eastAsia"/>
        </w:rPr>
        <w:t>1</w:t>
      </w:r>
      <w:r>
        <w:rPr>
          <w:rFonts w:hint="eastAsia"/>
        </w:rPr>
        <w:t>、</w:t>
      </w:r>
      <w:r w:rsidR="00C46E9C">
        <w:rPr>
          <w:rFonts w:hint="eastAsia"/>
        </w:rPr>
        <w:t>打开凭证序时表，点</w:t>
      </w:r>
      <w:r>
        <w:rPr>
          <w:rFonts w:hint="eastAsia"/>
        </w:rPr>
        <w:t>【</w:t>
      </w:r>
      <w:r w:rsidR="00C46E9C">
        <w:rPr>
          <w:rFonts w:hint="eastAsia"/>
        </w:rPr>
        <w:t>报表设置</w:t>
      </w:r>
      <w:r>
        <w:rPr>
          <w:rFonts w:hint="eastAsia"/>
        </w:rPr>
        <w:t>】</w:t>
      </w:r>
      <w:r w:rsidR="00C46E9C">
        <w:rPr>
          <w:rFonts w:hint="eastAsia"/>
        </w:rPr>
        <w:t>，在</w:t>
      </w:r>
      <w:r>
        <w:rPr>
          <w:rFonts w:hint="eastAsia"/>
        </w:rPr>
        <w:t>【</w:t>
      </w:r>
      <w:r w:rsidR="00C46E9C">
        <w:rPr>
          <w:rFonts w:hint="eastAsia"/>
        </w:rPr>
        <w:t>查询项目</w:t>
      </w:r>
      <w:r>
        <w:rPr>
          <w:rFonts w:hint="eastAsia"/>
        </w:rPr>
        <w:t>】</w:t>
      </w:r>
      <w:r w:rsidR="00C46E9C">
        <w:rPr>
          <w:rFonts w:hint="eastAsia"/>
        </w:rPr>
        <w:t>中将部门编码及部门名称选上，如下图</w:t>
      </w:r>
    </w:p>
    <w:p w14:paraId="530F77A3" w14:textId="77777777" w:rsidR="00C46E9C" w:rsidRDefault="00A35549" w:rsidP="00C46E9C">
      <w:r w:rsidRPr="00A35549">
        <w:rPr>
          <w:rFonts w:hint="eastAsia"/>
          <w:noProof/>
        </w:rPr>
        <w:drawing>
          <wp:inline distT="0" distB="0" distL="0" distR="0" wp14:anchorId="70CB95F2" wp14:editId="4D445DC6">
            <wp:extent cx="5274310" cy="3380815"/>
            <wp:effectExtent l="19050" t="0" r="2540" b="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380815"/>
                    </a:xfrm>
                    <a:prstGeom prst="rect">
                      <a:avLst/>
                    </a:prstGeom>
                    <a:noFill/>
                    <a:ln>
                      <a:noFill/>
                    </a:ln>
                  </pic:spPr>
                </pic:pic>
              </a:graphicData>
            </a:graphic>
          </wp:inline>
        </w:drawing>
      </w:r>
    </w:p>
    <w:p w14:paraId="136D9A2F" w14:textId="77777777" w:rsidR="00C46E9C" w:rsidRDefault="00484C9C" w:rsidP="00C46E9C">
      <w:r>
        <w:rPr>
          <w:rFonts w:hint="eastAsia"/>
        </w:rPr>
        <w:t>2</w:t>
      </w:r>
      <w:r>
        <w:rPr>
          <w:rFonts w:hint="eastAsia"/>
        </w:rPr>
        <w:t>、</w:t>
      </w:r>
      <w:r w:rsidR="00C46E9C">
        <w:rPr>
          <w:rFonts w:hint="eastAsia"/>
        </w:rPr>
        <w:t>在</w:t>
      </w:r>
      <w:r>
        <w:rPr>
          <w:rFonts w:hint="eastAsia"/>
        </w:rPr>
        <w:t>【</w:t>
      </w:r>
      <w:r w:rsidR="00C46E9C">
        <w:rPr>
          <w:rFonts w:hint="eastAsia"/>
        </w:rPr>
        <w:t>查询条件</w:t>
      </w:r>
      <w:r>
        <w:rPr>
          <w:rFonts w:hint="eastAsia"/>
        </w:rPr>
        <w:t>】</w:t>
      </w:r>
      <w:r w:rsidR="00C46E9C">
        <w:rPr>
          <w:rFonts w:hint="eastAsia"/>
        </w:rPr>
        <w:t>中设置以下条件</w:t>
      </w:r>
    </w:p>
    <w:p w14:paraId="6EC0BB1D" w14:textId="77777777" w:rsidR="00C46E9C" w:rsidRDefault="00A35549" w:rsidP="00C46E9C">
      <w:r w:rsidRPr="00A35549">
        <w:rPr>
          <w:rFonts w:hint="eastAsia"/>
          <w:noProof/>
        </w:rPr>
        <w:lastRenderedPageBreak/>
        <w:drawing>
          <wp:inline distT="0" distB="0" distL="0" distR="0" wp14:anchorId="52CE4E51" wp14:editId="2222A3DF">
            <wp:extent cx="5020945" cy="2809875"/>
            <wp:effectExtent l="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0945" cy="2809875"/>
                    </a:xfrm>
                    <a:prstGeom prst="rect">
                      <a:avLst/>
                    </a:prstGeom>
                    <a:noFill/>
                    <a:ln>
                      <a:noFill/>
                    </a:ln>
                  </pic:spPr>
                </pic:pic>
              </a:graphicData>
            </a:graphic>
          </wp:inline>
        </w:drawing>
      </w:r>
    </w:p>
    <w:p w14:paraId="72D730A8" w14:textId="77777777" w:rsidR="00C46E9C" w:rsidRDefault="00484C9C" w:rsidP="00C46E9C">
      <w:r>
        <w:rPr>
          <w:rFonts w:hint="eastAsia"/>
        </w:rPr>
        <w:t>3</w:t>
      </w:r>
      <w:r>
        <w:rPr>
          <w:rFonts w:hint="eastAsia"/>
        </w:rPr>
        <w:t>、</w:t>
      </w:r>
      <w:r w:rsidR="00C46E9C">
        <w:rPr>
          <w:rFonts w:hint="eastAsia"/>
        </w:rPr>
        <w:t>点击</w:t>
      </w:r>
      <w:r>
        <w:rPr>
          <w:rFonts w:hint="eastAsia"/>
        </w:rPr>
        <w:t>【</w:t>
      </w:r>
      <w:r w:rsidR="00C46E9C">
        <w:rPr>
          <w:rFonts w:hint="eastAsia"/>
        </w:rPr>
        <w:t>完成</w:t>
      </w:r>
      <w:r>
        <w:rPr>
          <w:rFonts w:hint="eastAsia"/>
        </w:rPr>
        <w:t>】</w:t>
      </w:r>
      <w:r w:rsidR="00C46E9C">
        <w:rPr>
          <w:rFonts w:hint="eastAsia"/>
        </w:rPr>
        <w:t>后即可查出</w:t>
      </w:r>
      <w:r w:rsidR="00C46E9C">
        <w:rPr>
          <w:rFonts w:hint="eastAsia"/>
        </w:rPr>
        <w:t>5001</w:t>
      </w:r>
      <w:r w:rsidR="00C46E9C">
        <w:rPr>
          <w:rFonts w:hint="eastAsia"/>
        </w:rPr>
        <w:t>业务活动费用科目中出现了哪些管理部门，如下图</w:t>
      </w:r>
      <w:r>
        <w:rPr>
          <w:rFonts w:hint="eastAsia"/>
        </w:rPr>
        <w:t>：</w:t>
      </w:r>
    </w:p>
    <w:p w14:paraId="4472973D" w14:textId="77777777" w:rsidR="00C46E9C" w:rsidRDefault="00A35549" w:rsidP="00C46E9C">
      <w:r w:rsidRPr="00A35549">
        <w:rPr>
          <w:noProof/>
        </w:rPr>
        <w:drawing>
          <wp:inline distT="0" distB="0" distL="0" distR="0" wp14:anchorId="324C5B35" wp14:editId="3653CC3B">
            <wp:extent cx="5274310" cy="736325"/>
            <wp:effectExtent l="19050" t="0" r="2540" b="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736325"/>
                    </a:xfrm>
                    <a:prstGeom prst="rect">
                      <a:avLst/>
                    </a:prstGeom>
                  </pic:spPr>
                </pic:pic>
              </a:graphicData>
            </a:graphic>
          </wp:inline>
        </w:drawing>
      </w:r>
    </w:p>
    <w:p w14:paraId="7B20E2E3" w14:textId="77777777" w:rsidR="00C46E9C" w:rsidRDefault="00C46E9C" w:rsidP="00484C9C">
      <w:pPr>
        <w:ind w:firstLineChars="200" w:firstLine="560"/>
      </w:pPr>
      <w:r>
        <w:rPr>
          <w:rFonts w:hint="eastAsia"/>
        </w:rPr>
        <w:t>可双击对应的记录关联到凭证进行修改。</w:t>
      </w:r>
    </w:p>
    <w:p w14:paraId="37AD159A" w14:textId="77777777" w:rsidR="00C46E9C" w:rsidRDefault="00C46E9C" w:rsidP="00484C9C">
      <w:pPr>
        <w:ind w:firstLineChars="200" w:firstLine="560"/>
      </w:pPr>
      <w:r>
        <w:rPr>
          <w:rFonts w:hint="eastAsia"/>
        </w:rPr>
        <w:t>说明：</w:t>
      </w:r>
      <w:r w:rsidR="00484C9C">
        <w:rPr>
          <w:rFonts w:hint="eastAsia"/>
        </w:rPr>
        <w:t>5101</w:t>
      </w:r>
      <w:r>
        <w:rPr>
          <w:rFonts w:hint="eastAsia"/>
        </w:rPr>
        <w:t>管理费用中出现临床、医技、</w:t>
      </w:r>
      <w:proofErr w:type="gramStart"/>
      <w:r>
        <w:rPr>
          <w:rFonts w:hint="eastAsia"/>
        </w:rPr>
        <w:t>医辅类</w:t>
      </w:r>
      <w:proofErr w:type="gramEnd"/>
      <w:r>
        <w:rPr>
          <w:rFonts w:hint="eastAsia"/>
        </w:rPr>
        <w:t>部门可以用相同的办法查询。</w:t>
      </w:r>
    </w:p>
    <w:p w14:paraId="06228798" w14:textId="1582A59B" w:rsidR="00C46E9C" w:rsidRDefault="00C1031A" w:rsidP="004673ED">
      <w:pPr>
        <w:pStyle w:val="2"/>
      </w:pPr>
      <w:r>
        <w:rPr>
          <w:rFonts w:hint="eastAsia"/>
        </w:rPr>
        <w:t>5.</w:t>
      </w:r>
      <w:r w:rsidR="00C46E9C">
        <w:rPr>
          <w:rFonts w:hint="eastAsia"/>
        </w:rPr>
        <w:t>凭证填制中科目与项目的对应关系</w:t>
      </w:r>
    </w:p>
    <w:p w14:paraId="75B8931B" w14:textId="77777777" w:rsidR="00F42CEF" w:rsidRPr="00C46E9C" w:rsidRDefault="00C46E9C" w:rsidP="00484C9C">
      <w:pPr>
        <w:ind w:firstLineChars="200" w:firstLine="560"/>
      </w:pPr>
      <w:r>
        <w:rPr>
          <w:rFonts w:hint="eastAsia"/>
        </w:rPr>
        <w:t>在填制凭证时请注意科目与项目的对应关系，如果对应关系录入错误，可能造成收支结转不全。</w:t>
      </w:r>
    </w:p>
    <w:sectPr w:rsidR="00F42CEF" w:rsidRPr="00C46E9C" w:rsidSect="00A601D4">
      <w:footerReference w:type="default" r:id="rId2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C7766" w14:textId="77777777" w:rsidR="006D1AA6" w:rsidRDefault="006D1AA6" w:rsidP="00C46E9C">
      <w:pPr>
        <w:spacing w:line="240" w:lineRule="auto"/>
      </w:pPr>
      <w:r>
        <w:separator/>
      </w:r>
    </w:p>
  </w:endnote>
  <w:endnote w:type="continuationSeparator" w:id="0">
    <w:p w14:paraId="438EA01C" w14:textId="77777777" w:rsidR="006D1AA6" w:rsidRDefault="006D1AA6" w:rsidP="00C46E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162837"/>
      <w:docPartObj>
        <w:docPartGallery w:val="Page Numbers (Bottom of Page)"/>
        <w:docPartUnique/>
      </w:docPartObj>
    </w:sdtPr>
    <w:sdtEndPr>
      <w:rPr>
        <w:rFonts w:ascii="宋体" w:eastAsia="宋体" w:hAnsi="宋体"/>
        <w:sz w:val="21"/>
        <w:szCs w:val="21"/>
      </w:rPr>
    </w:sdtEndPr>
    <w:sdtContent>
      <w:p w14:paraId="173DC61C" w14:textId="20286FF8" w:rsidR="00A601D4" w:rsidRPr="00A601D4" w:rsidRDefault="00A601D4" w:rsidP="00A601D4">
        <w:pPr>
          <w:pStyle w:val="a5"/>
          <w:jc w:val="center"/>
          <w:rPr>
            <w:rFonts w:ascii="宋体" w:eastAsia="宋体" w:hAnsi="宋体" w:hint="eastAsia"/>
            <w:sz w:val="21"/>
            <w:szCs w:val="21"/>
          </w:rPr>
        </w:pPr>
        <w:r w:rsidRPr="00D36269">
          <w:rPr>
            <w:rFonts w:ascii="宋体" w:eastAsia="宋体" w:hAnsi="宋体" w:hint="eastAsia"/>
            <w:sz w:val="24"/>
            <w:szCs w:val="24"/>
          </w:rPr>
          <w:t>-</w:t>
        </w:r>
        <w:r w:rsidRPr="00D36269">
          <w:rPr>
            <w:rFonts w:ascii="宋体" w:eastAsia="宋体" w:hAnsi="宋体"/>
            <w:sz w:val="24"/>
            <w:szCs w:val="24"/>
          </w:rPr>
          <w:fldChar w:fldCharType="begin"/>
        </w:r>
        <w:r w:rsidRPr="00D36269">
          <w:rPr>
            <w:rFonts w:ascii="宋体" w:eastAsia="宋体" w:hAnsi="宋体"/>
            <w:sz w:val="24"/>
            <w:szCs w:val="24"/>
          </w:rPr>
          <w:instrText>PAGE   \* MERGEFORMAT</w:instrText>
        </w:r>
        <w:r w:rsidRPr="00D36269">
          <w:rPr>
            <w:rFonts w:ascii="宋体" w:eastAsia="宋体" w:hAnsi="宋体"/>
            <w:sz w:val="24"/>
            <w:szCs w:val="24"/>
          </w:rPr>
          <w:fldChar w:fldCharType="separate"/>
        </w:r>
        <w:r w:rsidRPr="00D36269">
          <w:rPr>
            <w:rFonts w:ascii="宋体" w:eastAsia="宋体" w:hAnsi="宋体"/>
            <w:sz w:val="24"/>
            <w:szCs w:val="24"/>
            <w:lang w:val="zh-CN"/>
          </w:rPr>
          <w:t>2</w:t>
        </w:r>
        <w:r w:rsidRPr="00D36269">
          <w:rPr>
            <w:rFonts w:ascii="宋体" w:eastAsia="宋体" w:hAnsi="宋体"/>
            <w:sz w:val="24"/>
            <w:szCs w:val="24"/>
          </w:rPr>
          <w:fldChar w:fldCharType="end"/>
        </w:r>
        <w:r w:rsidRPr="00D36269">
          <w:rPr>
            <w:rFonts w:ascii="宋体" w:eastAsia="宋体" w:hAnsi="宋体" w:hint="eastAsia"/>
            <w:sz w:val="24"/>
            <w:szCs w:val="24"/>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A8209" w14:textId="77777777" w:rsidR="006D1AA6" w:rsidRDefault="006D1AA6" w:rsidP="00C46E9C">
      <w:pPr>
        <w:spacing w:line="240" w:lineRule="auto"/>
      </w:pPr>
      <w:r>
        <w:separator/>
      </w:r>
    </w:p>
  </w:footnote>
  <w:footnote w:type="continuationSeparator" w:id="0">
    <w:p w14:paraId="6368C954" w14:textId="77777777" w:rsidR="006D1AA6" w:rsidRDefault="006D1AA6" w:rsidP="00C46E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62E7"/>
    <w:multiLevelType w:val="hybridMultilevel"/>
    <w:tmpl w:val="F63E55C6"/>
    <w:lvl w:ilvl="0" w:tplc="B986BFFE">
      <w:start w:val="1"/>
      <w:numFmt w:val="japaneseCounting"/>
      <w:lvlText w:val="%1、"/>
      <w:lvlJc w:val="left"/>
      <w:pPr>
        <w:ind w:left="740" w:hanging="7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305599"/>
    <w:multiLevelType w:val="hybridMultilevel"/>
    <w:tmpl w:val="6B88DA1C"/>
    <w:lvl w:ilvl="0" w:tplc="55D652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84E17A7"/>
    <w:multiLevelType w:val="hybridMultilevel"/>
    <w:tmpl w:val="228A5BD8"/>
    <w:lvl w:ilvl="0" w:tplc="1DFA7E3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94426497">
    <w:abstractNumId w:val="1"/>
  </w:num>
  <w:num w:numId="2" w16cid:durableId="211423234">
    <w:abstractNumId w:val="0"/>
  </w:num>
  <w:num w:numId="3" w16cid:durableId="150243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46E9C"/>
    <w:rsid w:val="000539F3"/>
    <w:rsid w:val="001E3485"/>
    <w:rsid w:val="002060A1"/>
    <w:rsid w:val="002D764B"/>
    <w:rsid w:val="002E0638"/>
    <w:rsid w:val="00330300"/>
    <w:rsid w:val="00334BAE"/>
    <w:rsid w:val="003540A6"/>
    <w:rsid w:val="00357F71"/>
    <w:rsid w:val="00364F89"/>
    <w:rsid w:val="003B13DB"/>
    <w:rsid w:val="003E0CF2"/>
    <w:rsid w:val="004673ED"/>
    <w:rsid w:val="00484C9C"/>
    <w:rsid w:val="006C0F0F"/>
    <w:rsid w:val="006D1AA6"/>
    <w:rsid w:val="007A4F2C"/>
    <w:rsid w:val="00851F5E"/>
    <w:rsid w:val="008A7CFA"/>
    <w:rsid w:val="008C58B1"/>
    <w:rsid w:val="00914779"/>
    <w:rsid w:val="00973A28"/>
    <w:rsid w:val="00A01585"/>
    <w:rsid w:val="00A32EA6"/>
    <w:rsid w:val="00A35549"/>
    <w:rsid w:val="00A601D4"/>
    <w:rsid w:val="00A65F12"/>
    <w:rsid w:val="00AE7322"/>
    <w:rsid w:val="00C04A75"/>
    <w:rsid w:val="00C1031A"/>
    <w:rsid w:val="00C11FD8"/>
    <w:rsid w:val="00C25517"/>
    <w:rsid w:val="00C46E9C"/>
    <w:rsid w:val="00C87192"/>
    <w:rsid w:val="00C969B7"/>
    <w:rsid w:val="00D36269"/>
    <w:rsid w:val="00D54528"/>
    <w:rsid w:val="00D80DC9"/>
    <w:rsid w:val="00DA4B47"/>
    <w:rsid w:val="00DA5FE5"/>
    <w:rsid w:val="00DD4F5B"/>
    <w:rsid w:val="00E85468"/>
    <w:rsid w:val="00E95D09"/>
    <w:rsid w:val="00EA39C6"/>
    <w:rsid w:val="00EE7343"/>
    <w:rsid w:val="00EF6C87"/>
    <w:rsid w:val="00F168D5"/>
    <w:rsid w:val="00F42CEF"/>
    <w:rsid w:val="00F87E21"/>
    <w:rsid w:val="00FD0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FE008"/>
  <w15:docId w15:val="{B15AB4F6-8C70-47F1-B241-31B654426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6E9C"/>
    <w:pPr>
      <w:widowControl w:val="0"/>
      <w:spacing w:line="360" w:lineRule="auto"/>
      <w:jc w:val="both"/>
    </w:pPr>
    <w:rPr>
      <w:sz w:val="28"/>
    </w:rPr>
  </w:style>
  <w:style w:type="paragraph" w:styleId="1">
    <w:name w:val="heading 1"/>
    <w:basedOn w:val="a"/>
    <w:next w:val="a"/>
    <w:link w:val="10"/>
    <w:uiPriority w:val="9"/>
    <w:qFormat/>
    <w:rsid w:val="00C46E9C"/>
    <w:pPr>
      <w:keepNext/>
      <w:keepLines/>
      <w:spacing w:before="340" w:after="330" w:line="578" w:lineRule="auto"/>
      <w:outlineLvl w:val="0"/>
    </w:pPr>
    <w:rPr>
      <w:b/>
      <w:bCs/>
      <w:kern w:val="44"/>
      <w:sz w:val="36"/>
      <w:szCs w:val="44"/>
    </w:rPr>
  </w:style>
  <w:style w:type="paragraph" w:styleId="2">
    <w:name w:val="heading 2"/>
    <w:basedOn w:val="a"/>
    <w:next w:val="a"/>
    <w:link w:val="20"/>
    <w:uiPriority w:val="9"/>
    <w:unhideWhenUsed/>
    <w:qFormat/>
    <w:rsid w:val="00C46E9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46E9C"/>
    <w:pPr>
      <w:keepNext/>
      <w:keepLines/>
      <w:spacing w:before="260" w:after="260" w:line="416" w:lineRule="auto"/>
      <w:outlineLvl w:val="2"/>
    </w:pPr>
    <w:rPr>
      <w:b/>
      <w:bCs/>
      <w:sz w:val="30"/>
      <w:szCs w:val="32"/>
    </w:rPr>
  </w:style>
  <w:style w:type="paragraph" w:styleId="4">
    <w:name w:val="heading 4"/>
    <w:basedOn w:val="a"/>
    <w:next w:val="a"/>
    <w:link w:val="40"/>
    <w:uiPriority w:val="9"/>
    <w:unhideWhenUsed/>
    <w:qFormat/>
    <w:rsid w:val="00C46E9C"/>
    <w:pPr>
      <w:keepNext/>
      <w:keepLines/>
      <w:spacing w:before="280" w:after="290" w:line="376" w:lineRule="auto"/>
      <w:outlineLvl w:val="3"/>
    </w:pPr>
    <w:rPr>
      <w:rFonts w:asciiTheme="majorHAnsi" w:eastAsiaTheme="majorEastAsia" w:hAnsiTheme="majorHAnsi" w:cstheme="majorBidi"/>
      <w:b/>
      <w:bCs/>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6E9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6E9C"/>
    <w:rPr>
      <w:sz w:val="18"/>
      <w:szCs w:val="18"/>
    </w:rPr>
  </w:style>
  <w:style w:type="paragraph" w:styleId="a5">
    <w:name w:val="footer"/>
    <w:basedOn w:val="a"/>
    <w:link w:val="a6"/>
    <w:uiPriority w:val="99"/>
    <w:unhideWhenUsed/>
    <w:rsid w:val="00C46E9C"/>
    <w:pPr>
      <w:tabs>
        <w:tab w:val="center" w:pos="4153"/>
        <w:tab w:val="right" w:pos="8306"/>
      </w:tabs>
      <w:snapToGrid w:val="0"/>
      <w:jc w:val="left"/>
    </w:pPr>
    <w:rPr>
      <w:sz w:val="18"/>
      <w:szCs w:val="18"/>
    </w:rPr>
  </w:style>
  <w:style w:type="character" w:customStyle="1" w:styleId="a6">
    <w:name w:val="页脚 字符"/>
    <w:basedOn w:val="a0"/>
    <w:link w:val="a5"/>
    <w:uiPriority w:val="99"/>
    <w:rsid w:val="00C46E9C"/>
    <w:rPr>
      <w:sz w:val="18"/>
      <w:szCs w:val="18"/>
    </w:rPr>
  </w:style>
  <w:style w:type="character" w:customStyle="1" w:styleId="10">
    <w:name w:val="标题 1 字符"/>
    <w:basedOn w:val="a0"/>
    <w:link w:val="1"/>
    <w:uiPriority w:val="9"/>
    <w:rsid w:val="00C46E9C"/>
    <w:rPr>
      <w:b/>
      <w:bCs/>
      <w:kern w:val="44"/>
      <w:sz w:val="36"/>
      <w:szCs w:val="44"/>
    </w:rPr>
  </w:style>
  <w:style w:type="paragraph" w:styleId="a7">
    <w:name w:val="Document Map"/>
    <w:basedOn w:val="a"/>
    <w:link w:val="a8"/>
    <w:uiPriority w:val="99"/>
    <w:semiHidden/>
    <w:unhideWhenUsed/>
    <w:rsid w:val="00C46E9C"/>
    <w:rPr>
      <w:rFonts w:ascii="宋体" w:eastAsia="宋体"/>
      <w:sz w:val="18"/>
      <w:szCs w:val="18"/>
    </w:rPr>
  </w:style>
  <w:style w:type="character" w:customStyle="1" w:styleId="a8">
    <w:name w:val="文档结构图 字符"/>
    <w:basedOn w:val="a0"/>
    <w:link w:val="a7"/>
    <w:uiPriority w:val="99"/>
    <w:semiHidden/>
    <w:rsid w:val="00C46E9C"/>
    <w:rPr>
      <w:rFonts w:ascii="宋体" w:eastAsia="宋体"/>
      <w:sz w:val="18"/>
      <w:szCs w:val="18"/>
    </w:rPr>
  </w:style>
  <w:style w:type="character" w:customStyle="1" w:styleId="20">
    <w:name w:val="标题 2 字符"/>
    <w:basedOn w:val="a0"/>
    <w:link w:val="2"/>
    <w:uiPriority w:val="9"/>
    <w:rsid w:val="00C46E9C"/>
    <w:rPr>
      <w:rFonts w:asciiTheme="majorHAnsi" w:eastAsiaTheme="majorEastAsia" w:hAnsiTheme="majorHAnsi" w:cstheme="majorBidi"/>
      <w:b/>
      <w:bCs/>
      <w:sz w:val="32"/>
      <w:szCs w:val="32"/>
    </w:rPr>
  </w:style>
  <w:style w:type="paragraph" w:styleId="a9">
    <w:name w:val="Balloon Text"/>
    <w:basedOn w:val="a"/>
    <w:link w:val="aa"/>
    <w:uiPriority w:val="99"/>
    <w:semiHidden/>
    <w:unhideWhenUsed/>
    <w:rsid w:val="00C46E9C"/>
    <w:pPr>
      <w:spacing w:line="240" w:lineRule="auto"/>
    </w:pPr>
    <w:rPr>
      <w:sz w:val="18"/>
      <w:szCs w:val="18"/>
    </w:rPr>
  </w:style>
  <w:style w:type="character" w:customStyle="1" w:styleId="aa">
    <w:name w:val="批注框文本 字符"/>
    <w:basedOn w:val="a0"/>
    <w:link w:val="a9"/>
    <w:uiPriority w:val="99"/>
    <w:semiHidden/>
    <w:rsid w:val="00C46E9C"/>
    <w:rPr>
      <w:sz w:val="18"/>
      <w:szCs w:val="18"/>
    </w:rPr>
  </w:style>
  <w:style w:type="character" w:customStyle="1" w:styleId="30">
    <w:name w:val="标题 3 字符"/>
    <w:basedOn w:val="a0"/>
    <w:link w:val="3"/>
    <w:uiPriority w:val="9"/>
    <w:rsid w:val="00C46E9C"/>
    <w:rPr>
      <w:b/>
      <w:bCs/>
      <w:sz w:val="30"/>
      <w:szCs w:val="32"/>
    </w:rPr>
  </w:style>
  <w:style w:type="character" w:customStyle="1" w:styleId="40">
    <w:name w:val="标题 4 字符"/>
    <w:basedOn w:val="a0"/>
    <w:link w:val="4"/>
    <w:uiPriority w:val="9"/>
    <w:rsid w:val="00C46E9C"/>
    <w:rPr>
      <w:rFonts w:asciiTheme="majorHAnsi" w:eastAsiaTheme="majorEastAsia" w:hAnsiTheme="majorHAnsi" w:cstheme="majorBidi"/>
      <w:b/>
      <w:bCs/>
      <w:sz w:val="28"/>
      <w:szCs w:val="28"/>
    </w:rPr>
  </w:style>
  <w:style w:type="paragraph" w:styleId="ab">
    <w:name w:val="List Paragraph"/>
    <w:basedOn w:val="a"/>
    <w:uiPriority w:val="34"/>
    <w:qFormat/>
    <w:rsid w:val="004673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14</Pages>
  <Words>328</Words>
  <Characters>1871</Characters>
  <Application>Microsoft Office Word</Application>
  <DocSecurity>0</DocSecurity>
  <Lines>15</Lines>
  <Paragraphs>4</Paragraphs>
  <ScaleCrop>false</ScaleCrop>
  <Company>Microsoft</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30</cp:revision>
  <dcterms:created xsi:type="dcterms:W3CDTF">2020-06-22T06:24:00Z</dcterms:created>
  <dcterms:modified xsi:type="dcterms:W3CDTF">2023-07-21T02:09:00Z</dcterms:modified>
</cp:coreProperties>
</file>